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2B" w:rsidRPr="009F429D" w:rsidRDefault="00E8084C" w:rsidP="00E8084C">
      <w:pPr>
        <w:jc w:val="center"/>
        <w:rPr>
          <w:rFonts w:cs="Arial"/>
          <w:b/>
          <w:shadow/>
          <w:color w:val="4A442A" w:themeColor="background2" w:themeShade="40"/>
          <w:sz w:val="72"/>
          <w:szCs w:val="72"/>
        </w:rPr>
      </w:pPr>
      <w:r w:rsidRPr="009F429D">
        <w:rPr>
          <w:rFonts w:cs="Arial"/>
          <w:b/>
          <w:shadow/>
          <w:color w:val="4A442A" w:themeColor="background2" w:themeShade="40"/>
          <w:sz w:val="72"/>
          <w:szCs w:val="72"/>
        </w:rPr>
        <w:t>Teaching at a Jesuit Institution:</w:t>
      </w:r>
    </w:p>
    <w:p w:rsidR="00E8084C" w:rsidRDefault="00E8084C" w:rsidP="00E8084C">
      <w:pPr>
        <w:pBdr>
          <w:bottom w:val="single" w:sz="12" w:space="1" w:color="auto"/>
        </w:pBdr>
        <w:jc w:val="center"/>
        <w:rPr>
          <w:rFonts w:cs="Arial"/>
          <w:b/>
          <w:shadow/>
          <w:color w:val="4A442A" w:themeColor="background2" w:themeShade="40"/>
          <w:sz w:val="72"/>
          <w:szCs w:val="72"/>
        </w:rPr>
      </w:pPr>
      <w:r w:rsidRPr="009F429D">
        <w:rPr>
          <w:rFonts w:cs="Arial"/>
          <w:b/>
          <w:shadow/>
          <w:color w:val="4A442A" w:themeColor="background2" w:themeShade="40"/>
          <w:sz w:val="72"/>
          <w:szCs w:val="72"/>
        </w:rPr>
        <w:t>Informing Our Practice</w:t>
      </w:r>
    </w:p>
    <w:p w:rsidR="00BF4B75" w:rsidRPr="00BF4B75" w:rsidRDefault="00BF4B75" w:rsidP="00E8084C">
      <w:pPr>
        <w:pBdr>
          <w:bottom w:val="single" w:sz="12" w:space="1" w:color="auto"/>
        </w:pBdr>
        <w:jc w:val="center"/>
        <w:rPr>
          <w:rFonts w:cs="Arial"/>
          <w:b/>
          <w:shadow/>
          <w:color w:val="4A442A" w:themeColor="background2" w:themeShade="40"/>
          <w:sz w:val="24"/>
          <w:szCs w:val="24"/>
        </w:rPr>
      </w:pPr>
    </w:p>
    <w:p w:rsidR="00BF4B75" w:rsidRPr="009F429D" w:rsidRDefault="00BF4B75">
      <w:pPr>
        <w:rPr>
          <w:color w:val="4A442A" w:themeColor="background2" w:themeShade="40"/>
        </w:rPr>
      </w:pPr>
    </w:p>
    <w:p w:rsidR="00E8084C" w:rsidRPr="009F429D" w:rsidRDefault="00E8084C">
      <w:pPr>
        <w:rPr>
          <w:color w:val="4A442A" w:themeColor="background2" w:themeShade="40"/>
        </w:rPr>
      </w:pPr>
    </w:p>
    <w:p w:rsidR="00BF4B75" w:rsidRPr="004B75DB" w:rsidRDefault="00BF4B75" w:rsidP="00BF4B75">
      <w:pPr>
        <w:rPr>
          <w:color w:val="4A442A" w:themeColor="background2" w:themeShade="40"/>
          <w:sz w:val="28"/>
          <w:szCs w:val="28"/>
        </w:rPr>
      </w:pPr>
      <w:r w:rsidRPr="00790F9F">
        <w:rPr>
          <w:color w:val="4A442A" w:themeColor="background2" w:themeShade="40"/>
          <w:sz w:val="28"/>
          <w:szCs w:val="28"/>
        </w:rPr>
        <w:t xml:space="preserve">This </w:t>
      </w:r>
      <w:r>
        <w:rPr>
          <w:color w:val="4A442A" w:themeColor="background2" w:themeShade="40"/>
          <w:sz w:val="28"/>
          <w:szCs w:val="28"/>
        </w:rPr>
        <w:t>full-day</w:t>
      </w:r>
      <w:r w:rsidRPr="00790F9F">
        <w:rPr>
          <w:color w:val="4A442A" w:themeColor="background2" w:themeShade="40"/>
          <w:sz w:val="28"/>
          <w:szCs w:val="28"/>
        </w:rPr>
        <w:t>, interactive workshop will introduce participants to Ignatian pedagogy by exploring the origins of the pedagogy</w:t>
      </w:r>
      <w:r>
        <w:rPr>
          <w:color w:val="4A442A" w:themeColor="background2" w:themeShade="40"/>
          <w:sz w:val="28"/>
          <w:szCs w:val="28"/>
        </w:rPr>
        <w:t xml:space="preserve"> and ways to apply it in the classroom</w:t>
      </w:r>
      <w:r w:rsidRPr="00790F9F">
        <w:rPr>
          <w:color w:val="4A442A" w:themeColor="background2" w:themeShade="40"/>
          <w:sz w:val="28"/>
          <w:szCs w:val="28"/>
        </w:rPr>
        <w:t>.</w:t>
      </w:r>
      <w:r>
        <w:rPr>
          <w:color w:val="4A442A" w:themeColor="background2" w:themeShade="40"/>
          <w:sz w:val="28"/>
          <w:szCs w:val="28"/>
        </w:rPr>
        <w:t xml:space="preserve">  The workshop is open to all SLU teaching faculty.</w:t>
      </w:r>
    </w:p>
    <w:p w:rsidR="00790F9F" w:rsidRDefault="00790F9F">
      <w:pPr>
        <w:rPr>
          <w:color w:val="4A442A" w:themeColor="background2" w:themeShade="40"/>
          <w:sz w:val="28"/>
          <w:szCs w:val="28"/>
        </w:rPr>
      </w:pPr>
    </w:p>
    <w:p w:rsidR="00404BC3" w:rsidRDefault="00404BC3">
      <w:pPr>
        <w:rPr>
          <w:color w:val="4A442A" w:themeColor="background2" w:themeShade="40"/>
          <w:sz w:val="28"/>
          <w:szCs w:val="28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46"/>
      </w:tblGrid>
      <w:tr w:rsidR="001134EE" w:rsidRPr="001134EE" w:rsidTr="001134EE">
        <w:trPr>
          <w:trHeight w:val="5130"/>
        </w:trPr>
        <w:tc>
          <w:tcPr>
            <w:tcW w:w="8946" w:type="dxa"/>
          </w:tcPr>
          <w:p w:rsidR="001134EE" w:rsidRPr="001134EE" w:rsidRDefault="001134EE" w:rsidP="00BF4B75">
            <w:pPr>
              <w:rPr>
                <w:b/>
                <w:color w:val="4A442A" w:themeColor="background2" w:themeShade="40"/>
                <w:sz w:val="24"/>
                <w:szCs w:val="24"/>
              </w:rPr>
            </w:pPr>
            <w:r w:rsidRPr="001134EE">
              <w:rPr>
                <w:b/>
                <w:color w:val="4A442A" w:themeColor="background2" w:themeShade="40"/>
                <w:sz w:val="24"/>
                <w:szCs w:val="24"/>
              </w:rPr>
              <w:t>Morning Sessions:</w:t>
            </w:r>
          </w:p>
          <w:p w:rsidR="001134EE" w:rsidRPr="001134EE" w:rsidRDefault="001134EE" w:rsidP="001134EE">
            <w:pPr>
              <w:ind w:left="720"/>
              <w:rPr>
                <w:color w:val="4A442A" w:themeColor="background2" w:themeShade="40"/>
                <w:sz w:val="24"/>
                <w:szCs w:val="24"/>
              </w:rPr>
            </w:pPr>
            <w:r w:rsidRPr="001134EE">
              <w:rPr>
                <w:i/>
                <w:color w:val="4A442A" w:themeColor="background2" w:themeShade="40"/>
                <w:sz w:val="24"/>
                <w:szCs w:val="24"/>
              </w:rPr>
              <w:t>The Roots of Ignatian Pedagogy: Ignatius Loyola and the Spiritual Exercises</w:t>
            </w:r>
          </w:p>
          <w:p w:rsidR="001134EE" w:rsidRPr="001134EE" w:rsidRDefault="001134EE" w:rsidP="001134EE">
            <w:pPr>
              <w:ind w:left="1440"/>
              <w:rPr>
                <w:color w:val="4A442A" w:themeColor="background2" w:themeShade="40"/>
                <w:sz w:val="24"/>
                <w:szCs w:val="24"/>
              </w:rPr>
            </w:pPr>
            <w:r w:rsidRPr="001134EE">
              <w:rPr>
                <w:color w:val="4A442A" w:themeColor="background2" w:themeShade="40"/>
                <w:sz w:val="24"/>
                <w:szCs w:val="24"/>
              </w:rPr>
              <w:t xml:space="preserve">Steven </w:t>
            </w:r>
            <w:proofErr w:type="spellStart"/>
            <w:r w:rsidRPr="001134EE">
              <w:rPr>
                <w:color w:val="4A442A" w:themeColor="background2" w:themeShade="40"/>
                <w:sz w:val="24"/>
                <w:szCs w:val="24"/>
              </w:rPr>
              <w:t>Schoenig</w:t>
            </w:r>
            <w:proofErr w:type="spellEnd"/>
            <w:r w:rsidRPr="001134EE">
              <w:rPr>
                <w:color w:val="4A442A" w:themeColor="background2" w:themeShade="40"/>
                <w:sz w:val="24"/>
                <w:szCs w:val="24"/>
              </w:rPr>
              <w:t>, S.J. (History)</w:t>
            </w:r>
          </w:p>
          <w:p w:rsidR="001134EE" w:rsidRDefault="001134EE" w:rsidP="001134EE">
            <w:pPr>
              <w:ind w:left="720"/>
              <w:rPr>
                <w:i/>
                <w:color w:val="4A442A" w:themeColor="background2" w:themeShade="40"/>
                <w:sz w:val="24"/>
                <w:szCs w:val="24"/>
              </w:rPr>
            </w:pPr>
          </w:p>
          <w:p w:rsidR="001134EE" w:rsidRPr="001134EE" w:rsidRDefault="001134EE" w:rsidP="001134EE">
            <w:pPr>
              <w:ind w:left="720"/>
              <w:rPr>
                <w:color w:val="4A442A" w:themeColor="background2" w:themeShade="40"/>
                <w:sz w:val="24"/>
                <w:szCs w:val="24"/>
              </w:rPr>
            </w:pPr>
            <w:r w:rsidRPr="001134EE">
              <w:rPr>
                <w:i/>
                <w:color w:val="4A442A" w:themeColor="background2" w:themeShade="40"/>
                <w:sz w:val="24"/>
                <w:szCs w:val="24"/>
              </w:rPr>
              <w:t>Elements of Ignatian Pedagogy: Process, Not Prescription</w:t>
            </w:r>
          </w:p>
          <w:p w:rsidR="001134EE" w:rsidRPr="001134EE" w:rsidRDefault="001134EE" w:rsidP="001134EE">
            <w:pPr>
              <w:ind w:left="1440"/>
              <w:rPr>
                <w:color w:val="4A442A" w:themeColor="background2" w:themeShade="40"/>
                <w:sz w:val="24"/>
                <w:szCs w:val="24"/>
              </w:rPr>
            </w:pPr>
            <w:proofErr w:type="spellStart"/>
            <w:r w:rsidRPr="001134EE">
              <w:rPr>
                <w:color w:val="4A442A" w:themeColor="background2" w:themeShade="40"/>
                <w:sz w:val="24"/>
                <w:szCs w:val="24"/>
              </w:rPr>
              <w:t>Darina</w:t>
            </w:r>
            <w:proofErr w:type="spellEnd"/>
            <w:r w:rsidRPr="001134EE">
              <w:rPr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1134EE">
              <w:rPr>
                <w:color w:val="4A442A" w:themeColor="background2" w:themeShade="40"/>
                <w:sz w:val="24"/>
                <w:szCs w:val="24"/>
              </w:rPr>
              <w:t>Sargeant</w:t>
            </w:r>
            <w:proofErr w:type="spellEnd"/>
            <w:r w:rsidRPr="001134EE">
              <w:rPr>
                <w:color w:val="4A442A" w:themeColor="background2" w:themeShade="40"/>
                <w:sz w:val="24"/>
                <w:szCs w:val="24"/>
              </w:rPr>
              <w:t>, Ph.D. (Physical Therapy and Athletic Training)</w:t>
            </w:r>
          </w:p>
          <w:p w:rsidR="001134EE" w:rsidRDefault="001134EE" w:rsidP="00BF4B75">
            <w:pPr>
              <w:rPr>
                <w:b/>
                <w:color w:val="4A442A" w:themeColor="background2" w:themeShade="40"/>
                <w:sz w:val="24"/>
                <w:szCs w:val="24"/>
              </w:rPr>
            </w:pPr>
          </w:p>
          <w:p w:rsidR="001134EE" w:rsidRPr="001134EE" w:rsidRDefault="001134EE" w:rsidP="00BF4B75">
            <w:pPr>
              <w:rPr>
                <w:b/>
                <w:color w:val="4A442A" w:themeColor="background2" w:themeShade="40"/>
                <w:sz w:val="24"/>
                <w:szCs w:val="24"/>
              </w:rPr>
            </w:pPr>
            <w:r w:rsidRPr="001134EE">
              <w:rPr>
                <w:b/>
                <w:color w:val="4A442A" w:themeColor="background2" w:themeShade="40"/>
                <w:sz w:val="24"/>
                <w:szCs w:val="24"/>
              </w:rPr>
              <w:t>Afternoon Sessions:</w:t>
            </w:r>
          </w:p>
          <w:p w:rsidR="001134EE" w:rsidRPr="001134EE" w:rsidRDefault="001134EE" w:rsidP="00BF4B75">
            <w:pPr>
              <w:rPr>
                <w:i/>
                <w:color w:val="4A442A" w:themeColor="background2" w:themeShade="40"/>
                <w:sz w:val="24"/>
                <w:szCs w:val="24"/>
              </w:rPr>
            </w:pPr>
            <w:r>
              <w:rPr>
                <w:i/>
                <w:color w:val="4A442A" w:themeColor="background2" w:themeShade="40"/>
                <w:sz w:val="24"/>
                <w:szCs w:val="24"/>
              </w:rPr>
              <w:tab/>
            </w:r>
            <w:r w:rsidRPr="001134EE">
              <w:rPr>
                <w:i/>
                <w:color w:val="4A442A" w:themeColor="background2" w:themeShade="40"/>
                <w:sz w:val="24"/>
                <w:szCs w:val="24"/>
              </w:rPr>
              <w:t>Practical Application: Examples from SLU Faculty</w:t>
            </w:r>
          </w:p>
          <w:p w:rsidR="001134EE" w:rsidRPr="001134EE" w:rsidRDefault="001134EE" w:rsidP="00BF4B75">
            <w:pPr>
              <w:rPr>
                <w:color w:val="4A442A" w:themeColor="background2" w:themeShade="40"/>
                <w:sz w:val="24"/>
                <w:szCs w:val="24"/>
              </w:rPr>
            </w:pPr>
            <w:r w:rsidRPr="001134EE">
              <w:rPr>
                <w:color w:val="4A442A" w:themeColor="background2" w:themeShade="40"/>
                <w:sz w:val="24"/>
                <w:szCs w:val="24"/>
              </w:rPr>
              <w:tab/>
            </w:r>
            <w:r w:rsidRPr="001134EE">
              <w:rPr>
                <w:color w:val="4A442A" w:themeColor="background2" w:themeShade="40"/>
                <w:sz w:val="24"/>
                <w:szCs w:val="24"/>
              </w:rPr>
              <w:tab/>
              <w:t>Nancy Bell, M.F.A. (Fine and Performing Arts)</w:t>
            </w:r>
          </w:p>
          <w:p w:rsidR="001134EE" w:rsidRPr="001134EE" w:rsidRDefault="001134EE" w:rsidP="00BF4B75">
            <w:pPr>
              <w:rPr>
                <w:color w:val="4A442A" w:themeColor="background2" w:themeShade="40"/>
                <w:sz w:val="24"/>
                <w:szCs w:val="24"/>
              </w:rPr>
            </w:pPr>
            <w:r w:rsidRPr="001134EE">
              <w:rPr>
                <w:color w:val="4A442A" w:themeColor="background2" w:themeShade="40"/>
                <w:sz w:val="24"/>
                <w:szCs w:val="24"/>
              </w:rPr>
              <w:tab/>
            </w:r>
            <w:r w:rsidRPr="001134EE">
              <w:rPr>
                <w:color w:val="4A442A" w:themeColor="background2" w:themeShade="40"/>
                <w:sz w:val="24"/>
                <w:szCs w:val="24"/>
              </w:rPr>
              <w:tab/>
            </w:r>
            <w:proofErr w:type="spellStart"/>
            <w:r w:rsidRPr="001134EE">
              <w:rPr>
                <w:color w:val="4A442A" w:themeColor="background2" w:themeShade="40"/>
                <w:sz w:val="24"/>
                <w:szCs w:val="24"/>
              </w:rPr>
              <w:t>Ginge</w:t>
            </w:r>
            <w:proofErr w:type="spellEnd"/>
            <w:r w:rsidRPr="001134EE">
              <w:rPr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1134EE">
              <w:rPr>
                <w:color w:val="4A442A" w:themeColor="background2" w:themeShade="40"/>
                <w:sz w:val="24"/>
                <w:szCs w:val="24"/>
              </w:rPr>
              <w:t>Kettenbach</w:t>
            </w:r>
            <w:proofErr w:type="spellEnd"/>
            <w:r w:rsidRPr="001134EE">
              <w:rPr>
                <w:color w:val="4A442A" w:themeColor="background2" w:themeShade="40"/>
                <w:sz w:val="24"/>
                <w:szCs w:val="24"/>
              </w:rPr>
              <w:t>, Ph.D. (Physical Therapy and Athletic Training)</w:t>
            </w:r>
          </w:p>
          <w:p w:rsidR="001134EE" w:rsidRPr="001134EE" w:rsidRDefault="001134EE" w:rsidP="001134EE">
            <w:pPr>
              <w:ind w:left="1440"/>
              <w:rPr>
                <w:color w:val="4A442A" w:themeColor="background2" w:themeShade="40"/>
                <w:sz w:val="24"/>
                <w:szCs w:val="24"/>
              </w:rPr>
            </w:pPr>
            <w:r w:rsidRPr="001134EE">
              <w:rPr>
                <w:color w:val="4A442A" w:themeColor="background2" w:themeShade="40"/>
                <w:sz w:val="24"/>
                <w:szCs w:val="24"/>
              </w:rPr>
              <w:t xml:space="preserve">Bryan </w:t>
            </w:r>
            <w:proofErr w:type="spellStart"/>
            <w:r w:rsidRPr="001134EE">
              <w:rPr>
                <w:color w:val="4A442A" w:themeColor="background2" w:themeShade="40"/>
                <w:sz w:val="24"/>
                <w:szCs w:val="24"/>
              </w:rPr>
              <w:t>Sokol</w:t>
            </w:r>
            <w:proofErr w:type="spellEnd"/>
            <w:r w:rsidRPr="001134EE">
              <w:rPr>
                <w:color w:val="4A442A" w:themeColor="background2" w:themeShade="40"/>
                <w:sz w:val="24"/>
                <w:szCs w:val="24"/>
              </w:rPr>
              <w:t>, Ph.D. (Psychology)</w:t>
            </w:r>
          </w:p>
          <w:p w:rsidR="001134EE" w:rsidRPr="001134EE" w:rsidRDefault="001134EE" w:rsidP="001134EE">
            <w:pPr>
              <w:ind w:left="1440"/>
              <w:rPr>
                <w:color w:val="4A442A" w:themeColor="background2" w:themeShade="40"/>
                <w:sz w:val="24"/>
                <w:szCs w:val="24"/>
              </w:rPr>
            </w:pPr>
            <w:r w:rsidRPr="001134EE">
              <w:rPr>
                <w:color w:val="4A442A" w:themeColor="background2" w:themeShade="40"/>
                <w:sz w:val="24"/>
                <w:szCs w:val="24"/>
              </w:rPr>
              <w:t>Mark Wilson, M.F.A. (Fine and Performing Arts)</w:t>
            </w:r>
          </w:p>
          <w:p w:rsidR="001134EE" w:rsidRDefault="001134EE" w:rsidP="00BF4B75">
            <w:pPr>
              <w:rPr>
                <w:i/>
                <w:color w:val="4A442A" w:themeColor="background2" w:themeShade="40"/>
                <w:sz w:val="24"/>
                <w:szCs w:val="24"/>
              </w:rPr>
            </w:pPr>
          </w:p>
          <w:p w:rsidR="001134EE" w:rsidRPr="001134EE" w:rsidRDefault="001134EE" w:rsidP="001134EE">
            <w:pPr>
              <w:ind w:left="720"/>
              <w:rPr>
                <w:i/>
                <w:color w:val="4A442A" w:themeColor="background2" w:themeShade="40"/>
                <w:sz w:val="24"/>
                <w:szCs w:val="24"/>
              </w:rPr>
            </w:pPr>
            <w:r w:rsidRPr="001134EE">
              <w:rPr>
                <w:i/>
                <w:color w:val="4A442A" w:themeColor="background2" w:themeShade="40"/>
                <w:sz w:val="24"/>
                <w:szCs w:val="24"/>
              </w:rPr>
              <w:t>Hands-on Work and Reflection: Integrating What We’ve Learned</w:t>
            </w:r>
          </w:p>
          <w:p w:rsidR="001134EE" w:rsidRPr="001134EE" w:rsidRDefault="001134EE" w:rsidP="001134EE">
            <w:pPr>
              <w:ind w:left="1440"/>
              <w:rPr>
                <w:b/>
                <w:color w:val="4A442A" w:themeColor="background2" w:themeShade="40"/>
                <w:sz w:val="24"/>
                <w:szCs w:val="24"/>
              </w:rPr>
            </w:pPr>
            <w:r w:rsidRPr="001134EE">
              <w:rPr>
                <w:color w:val="4A442A" w:themeColor="background2" w:themeShade="40"/>
                <w:sz w:val="24"/>
                <w:szCs w:val="24"/>
              </w:rPr>
              <w:t>Participants will consider ways to integrate what they’ve learned into the specific contexts of their own classrooms.</w:t>
            </w:r>
          </w:p>
        </w:tc>
      </w:tr>
    </w:tbl>
    <w:p w:rsidR="001778DD" w:rsidRPr="00A21F01" w:rsidRDefault="001778DD" w:rsidP="001134EE">
      <w:pPr>
        <w:rPr>
          <w:color w:val="4A442A" w:themeColor="background2" w:themeShade="40"/>
          <w:sz w:val="28"/>
          <w:szCs w:val="28"/>
        </w:rPr>
      </w:pPr>
    </w:p>
    <w:sectPr w:rsidR="001778DD" w:rsidRPr="00A21F01" w:rsidSect="009F429D">
      <w:pgSz w:w="12240" w:h="15840"/>
      <w:pgMar w:top="1440" w:right="1440" w:bottom="1440" w:left="1440" w:header="720" w:footer="720" w:gutter="0"/>
      <w:pgBorders w:offsetFrom="page">
        <w:top w:val="thinThickThinLargeGap" w:sz="24" w:space="24" w:color="4A442A" w:themeColor="background2" w:themeShade="40"/>
        <w:left w:val="thinThickThinLargeGap" w:sz="24" w:space="24" w:color="4A442A" w:themeColor="background2" w:themeShade="40"/>
        <w:bottom w:val="thinThickThinLargeGap" w:sz="24" w:space="24" w:color="4A442A" w:themeColor="background2" w:themeShade="40"/>
        <w:right w:val="thinThickThinLargeGap" w:sz="24" w:space="24" w:color="4A442A" w:themeColor="background2" w:themeShade="4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84C"/>
    <w:rsid w:val="00083754"/>
    <w:rsid w:val="000B2437"/>
    <w:rsid w:val="001134EE"/>
    <w:rsid w:val="001778DD"/>
    <w:rsid w:val="001D7516"/>
    <w:rsid w:val="0027133A"/>
    <w:rsid w:val="0027352C"/>
    <w:rsid w:val="00331AD6"/>
    <w:rsid w:val="00357615"/>
    <w:rsid w:val="003E549A"/>
    <w:rsid w:val="003E63F8"/>
    <w:rsid w:val="00404BC3"/>
    <w:rsid w:val="004B11F8"/>
    <w:rsid w:val="004E1DBE"/>
    <w:rsid w:val="00522B65"/>
    <w:rsid w:val="006202AD"/>
    <w:rsid w:val="0073632A"/>
    <w:rsid w:val="00767883"/>
    <w:rsid w:val="00790F9F"/>
    <w:rsid w:val="00852B53"/>
    <w:rsid w:val="00857F6D"/>
    <w:rsid w:val="008C4829"/>
    <w:rsid w:val="008E4F34"/>
    <w:rsid w:val="009D4F7A"/>
    <w:rsid w:val="009F429D"/>
    <w:rsid w:val="00A13820"/>
    <w:rsid w:val="00A21F01"/>
    <w:rsid w:val="00AB6E2B"/>
    <w:rsid w:val="00AD1F00"/>
    <w:rsid w:val="00AD31B7"/>
    <w:rsid w:val="00AE3A15"/>
    <w:rsid w:val="00BB0106"/>
    <w:rsid w:val="00BE356B"/>
    <w:rsid w:val="00BF4B75"/>
    <w:rsid w:val="00C07BCD"/>
    <w:rsid w:val="00D16CF4"/>
    <w:rsid w:val="00D21DDB"/>
    <w:rsid w:val="00DD7C02"/>
    <w:rsid w:val="00E8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33A"/>
  </w:style>
  <w:style w:type="paragraph" w:styleId="Heading1">
    <w:name w:val="heading 1"/>
    <w:basedOn w:val="Normal"/>
    <w:next w:val="Normal"/>
    <w:link w:val="Heading1Char"/>
    <w:uiPriority w:val="9"/>
    <w:qFormat/>
    <w:rsid w:val="0008375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883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3754"/>
    <w:rPr>
      <w:rFonts w:eastAsiaTheme="majorEastAsia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1134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828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dlohe</dc:creator>
  <cp:keywords/>
  <dc:description/>
  <cp:lastModifiedBy>dlohe</cp:lastModifiedBy>
  <cp:revision>5</cp:revision>
  <dcterms:created xsi:type="dcterms:W3CDTF">2010-11-23T15:54:00Z</dcterms:created>
  <dcterms:modified xsi:type="dcterms:W3CDTF">2010-11-23T18:43:00Z</dcterms:modified>
</cp:coreProperties>
</file>