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D2" w:rsidRPr="00150285" w:rsidRDefault="00150285" w:rsidP="0015028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50285">
        <w:rPr>
          <w:b/>
          <w:u w:val="single"/>
        </w:rPr>
        <w:t>Ensure Content is Valid</w:t>
      </w:r>
    </w:p>
    <w:p w:rsidR="00150285" w:rsidRPr="007C2901" w:rsidRDefault="00150285" w:rsidP="00150285">
      <w:pPr>
        <w:pStyle w:val="Heading1"/>
        <w:rPr>
          <w:sz w:val="22"/>
          <w:szCs w:val="22"/>
        </w:rPr>
      </w:pPr>
      <w:r w:rsidRPr="007C2901">
        <w:rPr>
          <w:sz w:val="22"/>
          <w:szCs w:val="22"/>
        </w:rPr>
        <w:t xml:space="preserve">Accredited providers are responsible for ensuring that their education is fair and balanced and that any clinical content presented supports safe, effective patient care. </w:t>
      </w:r>
    </w:p>
    <w:p w:rsidR="004E5B91" w:rsidRDefault="00150285" w:rsidP="004E5B91">
      <w:pPr>
        <w:pStyle w:val="NormalWeb"/>
        <w:rPr>
          <w:color w:val="000000"/>
          <w:sz w:val="22"/>
          <w:szCs w:val="22"/>
        </w:rPr>
      </w:pPr>
      <w:r w:rsidRPr="007C2901">
        <w:rPr>
          <w:sz w:val="22"/>
          <w:szCs w:val="22"/>
        </w:rPr>
        <w:t>1</w:t>
      </w:r>
      <w:r w:rsidRPr="004E5B91">
        <w:rPr>
          <w:sz w:val="22"/>
          <w:szCs w:val="22"/>
        </w:rPr>
        <w:t xml:space="preserve">. </w:t>
      </w:r>
      <w:r w:rsidR="004E5B91" w:rsidRPr="004E5B91">
        <w:rPr>
          <w:color w:val="000000"/>
          <w:sz w:val="22"/>
          <w:szCs w:val="22"/>
        </w:rPr>
        <w:t>Clearly describe the level of evidence on which the presentation is based and provide enough information about data (study dates, design, etc.) to enable learners to assess research validity.</w:t>
      </w:r>
    </w:p>
    <w:p w:rsidR="004E5B91" w:rsidRPr="004E5B91" w:rsidRDefault="004E5B91" w:rsidP="004E5B91">
      <w:pPr>
        <w:pStyle w:val="NormalWeb"/>
        <w:rPr>
          <w:color w:val="000000"/>
          <w:sz w:val="22"/>
          <w:szCs w:val="22"/>
        </w:rPr>
      </w:pPr>
      <w:r w:rsidRPr="004E5B91">
        <w:rPr>
          <w:color w:val="000000"/>
          <w:sz w:val="22"/>
          <w:szCs w:val="22"/>
        </w:rPr>
        <w:t>2. Ensure that, if there is a range of evidence, that the credible sources cited present a balanced view of the evidence.</w:t>
      </w:r>
    </w:p>
    <w:p w:rsidR="004E5B91" w:rsidRPr="004E5B91" w:rsidRDefault="004E5B91" w:rsidP="004E5B91">
      <w:pPr>
        <w:widowControl/>
        <w:snapToGrid/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4E5B91">
        <w:rPr>
          <w:rFonts w:ascii="Times New Roman" w:hAnsi="Times New Roman"/>
          <w:color w:val="000000"/>
          <w:sz w:val="22"/>
          <w:szCs w:val="22"/>
        </w:rPr>
        <w:t>3. If clinical recommendations will be made, include balanced information on all available therapeutic options.</w:t>
      </w:r>
    </w:p>
    <w:p w:rsidR="004E5B91" w:rsidRPr="004E5B91" w:rsidRDefault="004E5B91" w:rsidP="004E5B91">
      <w:pPr>
        <w:widowControl/>
        <w:snapToGrid/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4E5B91">
        <w:rPr>
          <w:rFonts w:ascii="Times New Roman" w:hAnsi="Times New Roman"/>
          <w:color w:val="000000"/>
          <w:sz w:val="22"/>
          <w:szCs w:val="22"/>
        </w:rPr>
        <w:t>4. Address any potential risks or adverse effects that could be caused with any clinical recommendations</w:t>
      </w:r>
    </w:p>
    <w:p w:rsidR="00150285" w:rsidRDefault="00150285" w:rsidP="004E5B91">
      <w:pPr>
        <w:pStyle w:val="Heading1"/>
        <w:rPr>
          <w:rFonts w:ascii="Calibri" w:hAnsi="Calibri" w:cs="Calibri"/>
          <w:sz w:val="22"/>
          <w:szCs w:val="22"/>
        </w:rPr>
      </w:pPr>
    </w:p>
    <w:p w:rsidR="00FA4DD2" w:rsidRDefault="00FA4DD2" w:rsidP="00FA4DD2">
      <w:pPr>
        <w:pStyle w:val="Heading1"/>
        <w:jc w:val="center"/>
        <w:rPr>
          <w:rFonts w:ascii="Calibri" w:hAnsi="Calibri" w:cs="Calibri"/>
          <w:sz w:val="22"/>
          <w:szCs w:val="22"/>
        </w:rPr>
      </w:pPr>
      <w:r w:rsidRPr="00E3113B">
        <w:rPr>
          <w:rFonts w:ascii="Calibri" w:hAnsi="Calibri" w:cs="Calibri"/>
          <w:sz w:val="22"/>
          <w:szCs w:val="22"/>
        </w:rPr>
        <w:t>FACULTY DISCLOSURE POLICY</w:t>
      </w:r>
      <w:r w:rsidR="00150285">
        <w:rPr>
          <w:rFonts w:ascii="Calibri" w:hAnsi="Calibri" w:cs="Calibri"/>
          <w:sz w:val="22"/>
          <w:szCs w:val="22"/>
        </w:rPr>
        <w:t xml:space="preserve"> (NEW PLEASE REVIEW 2021)</w:t>
      </w:r>
    </w:p>
    <w:p w:rsidR="00E3113B" w:rsidRPr="00E3113B" w:rsidRDefault="00E3113B" w:rsidP="00E3113B"/>
    <w:p w:rsidR="00150285" w:rsidRDefault="00150285" w:rsidP="00AA5619">
      <w:r w:rsidRPr="00150285">
        <w:rPr>
          <w:b/>
        </w:rPr>
        <w:t>Collect information:</w:t>
      </w:r>
      <w:r>
        <w:t xml:space="preserve"> Collect information from all planners, faculty, and others in control of educational content about all their financial relationships with ineligible companies within the </w:t>
      </w:r>
      <w:r w:rsidRPr="00150285">
        <w:rPr>
          <w:b/>
        </w:rPr>
        <w:t>prior 24 months</w:t>
      </w:r>
      <w:r>
        <w:t xml:space="preserve">. There is no minimum financial threshold; individuals must disclose all financial relationships, regardless of the amount, with </w:t>
      </w:r>
      <w:r w:rsidRPr="00150285">
        <w:rPr>
          <w:b/>
        </w:rPr>
        <w:t>ineligible companies</w:t>
      </w:r>
      <w:r>
        <w:t xml:space="preserve">. </w:t>
      </w:r>
      <w:r w:rsidRPr="00150285">
        <w:rPr>
          <w:b/>
          <w:u w:val="single"/>
        </w:rPr>
        <w:t>Individuals must disclose regardless of their view of the relevance of the relationship to the education.</w:t>
      </w:r>
      <w:r>
        <w:t xml:space="preserve"> </w:t>
      </w:r>
    </w:p>
    <w:p w:rsidR="00150285" w:rsidRDefault="00150285" w:rsidP="00AA5619"/>
    <w:p w:rsidR="00150285" w:rsidRDefault="00150285" w:rsidP="00AA5619">
      <w:r>
        <w:t>Disclosure information must include:</w:t>
      </w:r>
    </w:p>
    <w:p w:rsidR="004E5B91" w:rsidRPr="004E5B91" w:rsidRDefault="004E5B91" w:rsidP="004E5B91">
      <w:pPr>
        <w:pStyle w:val="NormalWeb"/>
        <w:rPr>
          <w:color w:val="000000"/>
          <w:sz w:val="22"/>
          <w:szCs w:val="22"/>
        </w:rPr>
      </w:pPr>
      <w:r w:rsidRPr="004E5B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 w:rsidRPr="004E5B91">
        <w:rPr>
          <w:color w:val="000000"/>
          <w:sz w:val="22"/>
          <w:szCs w:val="22"/>
        </w:rPr>
        <w:t>A financial relationship, in any amount, exists between the person in control of content and an ineligible company.</w:t>
      </w:r>
    </w:p>
    <w:p w:rsidR="004E5B91" w:rsidRPr="004E5B91" w:rsidRDefault="004E5B91" w:rsidP="004E5B91">
      <w:pPr>
        <w:widowControl/>
        <w:snapToGrid/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4E5B91">
        <w:rPr>
          <w:rFonts w:ascii="Times New Roman" w:hAnsi="Times New Roman"/>
          <w:color w:val="000000"/>
          <w:sz w:val="22"/>
          <w:szCs w:val="22"/>
        </w:rPr>
        <w:t>2. The financial relationship existed during the past 24 months.</w:t>
      </w:r>
    </w:p>
    <w:p w:rsidR="00AA5619" w:rsidRDefault="004E5B91" w:rsidP="004E5B91">
      <w:pPr>
        <w:widowControl/>
        <w:snapToGrid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E5B91">
        <w:rPr>
          <w:rFonts w:ascii="Times New Roman" w:hAnsi="Times New Roman"/>
          <w:color w:val="000000"/>
          <w:sz w:val="22"/>
          <w:szCs w:val="22"/>
        </w:rPr>
        <w:t>3. The content of the education is related to the products of an ineligible company with whom the person has a financial relationship.</w:t>
      </w:r>
    </w:p>
    <w:p w:rsidR="00AA5619" w:rsidRPr="00AA5619" w:rsidRDefault="00AA5619" w:rsidP="00AA5619">
      <w:pPr>
        <w:widowControl/>
        <w:shd w:val="clear" w:color="auto" w:fill="FFFFFF"/>
        <w:snapToGrid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AA5619">
        <w:rPr>
          <w:rFonts w:asciiTheme="minorHAnsi" w:hAnsiTheme="minorHAnsi" w:cstheme="minorHAnsi"/>
          <w:b/>
          <w:color w:val="222222"/>
          <w:sz w:val="22"/>
          <w:szCs w:val="22"/>
        </w:rPr>
        <w:t>HIPAA </w:t>
      </w:r>
      <w:r>
        <w:rPr>
          <w:rFonts w:asciiTheme="minorHAnsi" w:hAnsiTheme="minorHAnsi" w:cstheme="minorHAnsi"/>
          <w:b/>
          <w:color w:val="222222"/>
          <w:sz w:val="22"/>
          <w:szCs w:val="22"/>
        </w:rPr>
        <w:t>Compliance</w:t>
      </w:r>
    </w:p>
    <w:p w:rsidR="00AA5619" w:rsidRPr="00AA5619" w:rsidRDefault="00AA5619" w:rsidP="00AA5619">
      <w:pPr>
        <w:widowControl/>
        <w:shd w:val="clear" w:color="auto" w:fill="FFFFFF"/>
        <w:snapToGrid/>
        <w:rPr>
          <w:rFonts w:asciiTheme="minorHAnsi" w:hAnsiTheme="minorHAnsi" w:cstheme="minorHAnsi"/>
          <w:color w:val="222222"/>
          <w:sz w:val="22"/>
          <w:szCs w:val="22"/>
        </w:rPr>
      </w:pPr>
      <w:r w:rsidRPr="00AA5619">
        <w:rPr>
          <w:rFonts w:asciiTheme="minorHAnsi" w:hAnsiTheme="minorHAnsi" w:cstheme="minorHAnsi"/>
          <w:color w:val="222222"/>
          <w:sz w:val="22"/>
          <w:szCs w:val="22"/>
        </w:rPr>
        <w:t>To comply with the Health Insurance Portability and Accountability Act (HIPAA), we ask that all program planners and instructional personnel insure the privacy of their patients/clients by refraining from using names, photographs, or other patient/client identifiers in course materials without the patient’s/client’s knowledge and written authorization.</w:t>
      </w:r>
    </w:p>
    <w:p w:rsidR="00AA5619" w:rsidRPr="00AA5619" w:rsidRDefault="00AA5619" w:rsidP="00AA5619">
      <w:pPr>
        <w:widowControl/>
        <w:shd w:val="clear" w:color="auto" w:fill="FFFFFF"/>
        <w:snapToGrid/>
        <w:rPr>
          <w:rFonts w:asciiTheme="minorHAnsi" w:hAnsiTheme="minorHAnsi" w:cstheme="minorHAnsi"/>
          <w:color w:val="222222"/>
          <w:sz w:val="22"/>
          <w:szCs w:val="22"/>
        </w:rPr>
      </w:pPr>
      <w:r w:rsidRPr="00AA5619">
        <w:rPr>
          <w:rFonts w:asciiTheme="minorHAnsi" w:hAnsiTheme="minorHAnsi" w:cstheme="minorHAnsi"/>
          <w:color w:val="222222"/>
          <w:sz w:val="22"/>
          <w:szCs w:val="22"/>
        </w:rPr>
        <w:t xml:space="preserve">I agree that my presentations will be in </w:t>
      </w:r>
      <w:r w:rsidR="003D0E44" w:rsidRPr="00AA5619">
        <w:rPr>
          <w:rFonts w:asciiTheme="minorHAnsi" w:hAnsiTheme="minorHAnsi" w:cstheme="minorHAnsi"/>
          <w:color w:val="222222"/>
          <w:sz w:val="22"/>
          <w:szCs w:val="22"/>
        </w:rPr>
        <w:t>compliance: _</w:t>
      </w:r>
      <w:r w:rsidRPr="00AA5619">
        <w:rPr>
          <w:rFonts w:asciiTheme="minorHAnsi" w:hAnsiTheme="minorHAnsi" w:cstheme="minorHAnsi"/>
          <w:color w:val="222222"/>
          <w:sz w:val="22"/>
          <w:szCs w:val="22"/>
        </w:rPr>
        <w:t>___________</w:t>
      </w:r>
      <w:proofErr w:type="gramStart"/>
      <w:r w:rsidRPr="00AA5619">
        <w:rPr>
          <w:rFonts w:asciiTheme="minorHAnsi" w:hAnsiTheme="minorHAnsi" w:cstheme="minorHAnsi"/>
          <w:color w:val="222222"/>
          <w:sz w:val="22"/>
          <w:szCs w:val="22"/>
        </w:rPr>
        <w:t>_(</w:t>
      </w:r>
      <w:proofErr w:type="gramEnd"/>
      <w:r w:rsidRPr="00AA5619">
        <w:rPr>
          <w:rFonts w:asciiTheme="minorHAnsi" w:hAnsiTheme="minorHAnsi" w:cstheme="minorHAnsi"/>
          <w:color w:val="222222"/>
          <w:sz w:val="22"/>
          <w:szCs w:val="22"/>
        </w:rPr>
        <w:t>INITIAL HERE)</w:t>
      </w:r>
    </w:p>
    <w:p w:rsidR="000D4BC8" w:rsidRPr="00AA5619" w:rsidRDefault="000D4BC8">
      <w:pPr>
        <w:rPr>
          <w:rFonts w:asciiTheme="minorHAnsi" w:hAnsiTheme="minorHAnsi" w:cstheme="minorHAnsi"/>
          <w:sz w:val="22"/>
          <w:szCs w:val="22"/>
        </w:rPr>
      </w:pPr>
    </w:p>
    <w:p w:rsidR="00E3113B" w:rsidRPr="006B03E9" w:rsidRDefault="00E3113B">
      <w:pPr>
        <w:rPr>
          <w:rFonts w:ascii="Calibri" w:hAnsi="Calibri" w:cs="Calibri"/>
          <w:sz w:val="22"/>
          <w:szCs w:val="22"/>
        </w:rPr>
      </w:pPr>
      <w:r w:rsidRPr="006B03E9">
        <w:rPr>
          <w:rFonts w:ascii="Calibri" w:hAnsi="Calibri" w:cs="Calibri"/>
          <w:sz w:val="22"/>
          <w:szCs w:val="22"/>
        </w:rPr>
        <w:t>As Course Director/Planner/Course Faculty/Presenter of the course named below, I have read and agree to adhere to the policies stated above:</w:t>
      </w:r>
    </w:p>
    <w:p w:rsidR="00E3113B" w:rsidRPr="006B03E9" w:rsidRDefault="00E3113B">
      <w:pPr>
        <w:rPr>
          <w:rFonts w:ascii="Calibri" w:hAnsi="Calibri" w:cs="Calibri"/>
          <w:sz w:val="22"/>
          <w:szCs w:val="22"/>
        </w:rPr>
      </w:pPr>
    </w:p>
    <w:p w:rsidR="00E3113B" w:rsidRPr="006B03E9" w:rsidRDefault="00E3113B">
      <w:pPr>
        <w:rPr>
          <w:rFonts w:ascii="Calibri" w:hAnsi="Calibri" w:cs="Calibri"/>
          <w:sz w:val="22"/>
          <w:szCs w:val="22"/>
        </w:rPr>
      </w:pPr>
      <w:r w:rsidRPr="006B03E9">
        <w:rPr>
          <w:rFonts w:ascii="Calibri" w:hAnsi="Calibri" w:cs="Calibri"/>
          <w:sz w:val="22"/>
          <w:szCs w:val="22"/>
        </w:rPr>
        <w:t>Printed Name:    _________</w:t>
      </w:r>
      <w:r w:rsidR="006B03E9" w:rsidRPr="006B03E9">
        <w:rPr>
          <w:rFonts w:ascii="Calibri" w:hAnsi="Calibri" w:cs="Calibri"/>
          <w:sz w:val="22"/>
          <w:szCs w:val="22"/>
        </w:rPr>
        <w:t>_______________________________</w:t>
      </w:r>
      <w:r w:rsidR="00150285">
        <w:rPr>
          <w:rFonts w:ascii="Calibri" w:hAnsi="Calibri" w:cs="Calibri"/>
          <w:sz w:val="22"/>
          <w:szCs w:val="22"/>
        </w:rPr>
        <w:t xml:space="preserve"> </w:t>
      </w:r>
      <w:r w:rsidR="00150285" w:rsidRPr="006B03E9">
        <w:rPr>
          <w:rFonts w:ascii="Calibri" w:hAnsi="Calibri" w:cs="Calibri"/>
          <w:sz w:val="22"/>
          <w:szCs w:val="22"/>
        </w:rPr>
        <w:t>Date:</w:t>
      </w:r>
      <w:r w:rsidR="00150285" w:rsidRPr="006B03E9">
        <w:rPr>
          <w:rFonts w:ascii="Calibri" w:hAnsi="Calibri" w:cs="Calibri"/>
          <w:sz w:val="22"/>
          <w:szCs w:val="22"/>
        </w:rPr>
        <w:tab/>
      </w:r>
      <w:r w:rsidR="00150285">
        <w:rPr>
          <w:rFonts w:ascii="Calibri" w:hAnsi="Calibri" w:cs="Calibri"/>
          <w:sz w:val="22"/>
          <w:szCs w:val="22"/>
        </w:rPr>
        <w:t>__________</w:t>
      </w:r>
      <w:r w:rsidR="00150285" w:rsidRPr="006B03E9">
        <w:rPr>
          <w:rFonts w:ascii="Calibri" w:hAnsi="Calibri" w:cs="Calibri"/>
          <w:sz w:val="22"/>
          <w:szCs w:val="22"/>
        </w:rPr>
        <w:tab/>
        <w:t xml:space="preserve">    </w:t>
      </w:r>
    </w:p>
    <w:p w:rsidR="00E3113B" w:rsidRPr="006B03E9" w:rsidRDefault="00E3113B">
      <w:pPr>
        <w:rPr>
          <w:rFonts w:ascii="Calibri" w:hAnsi="Calibri" w:cs="Calibri"/>
          <w:sz w:val="22"/>
          <w:szCs w:val="22"/>
        </w:rPr>
      </w:pPr>
      <w:r w:rsidRPr="006B03E9">
        <w:rPr>
          <w:rFonts w:ascii="Calibri" w:hAnsi="Calibri" w:cs="Calibri"/>
          <w:sz w:val="22"/>
          <w:szCs w:val="22"/>
        </w:rPr>
        <w:t xml:space="preserve"> </w:t>
      </w:r>
    </w:p>
    <w:p w:rsidR="00E3113B" w:rsidRPr="006B03E9" w:rsidRDefault="00E3113B" w:rsidP="00E3113B">
      <w:pPr>
        <w:tabs>
          <w:tab w:val="left" w:pos="1635"/>
        </w:tabs>
        <w:rPr>
          <w:rFonts w:ascii="Calibri" w:hAnsi="Calibri" w:cs="Calibri"/>
          <w:sz w:val="22"/>
          <w:szCs w:val="22"/>
        </w:rPr>
      </w:pPr>
      <w:r w:rsidRPr="006B03E9">
        <w:rPr>
          <w:rFonts w:ascii="Calibri" w:hAnsi="Calibri" w:cs="Calibri"/>
          <w:sz w:val="22"/>
          <w:szCs w:val="22"/>
        </w:rPr>
        <w:t>Signature:</w:t>
      </w:r>
      <w:r w:rsidRPr="006B03E9">
        <w:rPr>
          <w:rFonts w:ascii="Calibri" w:hAnsi="Calibri" w:cs="Calibri"/>
          <w:sz w:val="22"/>
          <w:szCs w:val="22"/>
        </w:rPr>
        <w:tab/>
        <w:t>_____________</w:t>
      </w:r>
      <w:r w:rsidR="00150285">
        <w:rPr>
          <w:rFonts w:ascii="Calibri" w:hAnsi="Calibri" w:cs="Calibri"/>
          <w:sz w:val="22"/>
          <w:szCs w:val="22"/>
        </w:rPr>
        <w:t>_______________</w:t>
      </w:r>
      <w:proofErr w:type="gramStart"/>
      <w:r w:rsidR="00150285">
        <w:rPr>
          <w:rFonts w:ascii="Calibri" w:hAnsi="Calibri" w:cs="Calibri"/>
          <w:sz w:val="22"/>
          <w:szCs w:val="22"/>
        </w:rPr>
        <w:t>_  CME</w:t>
      </w:r>
      <w:proofErr w:type="gramEnd"/>
      <w:r w:rsidR="00150285">
        <w:rPr>
          <w:rFonts w:ascii="Calibri" w:hAnsi="Calibri" w:cs="Calibri"/>
          <w:sz w:val="22"/>
          <w:szCs w:val="22"/>
        </w:rPr>
        <w:t xml:space="preserve"> Activity Title and Date:_________________________</w:t>
      </w:r>
    </w:p>
    <w:p w:rsidR="005019D9" w:rsidRPr="00D90D05" w:rsidRDefault="005019D9" w:rsidP="005019D9">
      <w:pPr>
        <w:pStyle w:val="NoSpacing"/>
        <w:rPr>
          <w:b/>
          <w:sz w:val="32"/>
          <w:szCs w:val="32"/>
        </w:rPr>
      </w:pPr>
      <w:r w:rsidRPr="00D90D05">
        <w:rPr>
          <w:b/>
          <w:sz w:val="32"/>
          <w:szCs w:val="32"/>
        </w:rPr>
        <w:t>SAINT LOUIS UNIVERSITY CME</w:t>
      </w:r>
    </w:p>
    <w:p w:rsidR="005019D9" w:rsidRDefault="005019D9" w:rsidP="005019D9">
      <w:pPr>
        <w:pStyle w:val="NoSpacing"/>
        <w:rPr>
          <w:b/>
          <w:sz w:val="32"/>
          <w:szCs w:val="32"/>
        </w:rPr>
      </w:pPr>
      <w:r w:rsidRPr="00D90D05">
        <w:rPr>
          <w:b/>
          <w:sz w:val="32"/>
          <w:szCs w:val="32"/>
        </w:rPr>
        <w:t>COI REVIEW &amp; RESOLUTION FORM INSTRUCTIONS</w:t>
      </w:r>
    </w:p>
    <w:p w:rsidR="005019D9" w:rsidRDefault="005019D9" w:rsidP="005019D9">
      <w:pPr>
        <w:pStyle w:val="NoSpacing"/>
        <w:rPr>
          <w:b/>
          <w:sz w:val="32"/>
          <w:szCs w:val="32"/>
        </w:rPr>
      </w:pPr>
    </w:p>
    <w:p w:rsidR="005019D9" w:rsidRDefault="005019D9" w:rsidP="005019D9">
      <w:pPr>
        <w:pStyle w:val="Heading1"/>
        <w:pBdr>
          <w:bottom w:val="single" w:sz="12" w:space="1" w:color="auto"/>
        </w:pBdr>
        <w:spacing w:after="120"/>
        <w:rPr>
          <w:szCs w:val="24"/>
        </w:rPr>
      </w:pPr>
      <w:r>
        <w:rPr>
          <w:szCs w:val="24"/>
        </w:rPr>
        <w:t>Clarifications, Suggestions and Answers</w:t>
      </w:r>
    </w:p>
    <w:p w:rsidR="005019D9" w:rsidRPr="00D36213" w:rsidRDefault="005019D9" w:rsidP="005019D9">
      <w:pPr>
        <w:rPr>
          <w:color w:val="000000"/>
        </w:rPr>
      </w:pPr>
      <w:r>
        <w:rPr>
          <w:rStyle w:val="Strong"/>
        </w:rPr>
        <w:t xml:space="preserve">Q:  </w:t>
      </w:r>
      <w:r w:rsidRPr="00D36213">
        <w:rPr>
          <w:rStyle w:val="Strong"/>
          <w:color w:val="000000"/>
        </w:rPr>
        <w:t>When do relationships create "conflicts of interest?" (SCS 2.1)</w:t>
      </w:r>
      <w:r w:rsidRPr="00D36213">
        <w:rPr>
          <w:color w:val="000000"/>
        </w:rPr>
        <w:br/>
      </w:r>
      <w:r>
        <w:rPr>
          <w:color w:val="000000"/>
        </w:rPr>
        <w:t xml:space="preserve">A:  </w:t>
      </w:r>
      <w:r w:rsidRPr="00D36213">
        <w:rPr>
          <w:color w:val="000000"/>
        </w:rPr>
        <w:t xml:space="preserve">The ACCME considers financial relationships to create actual conflicts of interest (COI) in CME when individuals have both a financial relationship with a commercial interest </w:t>
      </w:r>
      <w:r w:rsidRPr="00D36213">
        <w:rPr>
          <w:b/>
          <w:bCs/>
          <w:color w:val="000000"/>
        </w:rPr>
        <w:t>and</w:t>
      </w:r>
      <w:r w:rsidRPr="00D36213">
        <w:rPr>
          <w:color w:val="000000"/>
        </w:rPr>
        <w:t xml:space="preserve"> the opportunity to affect the content of CME about the products or services of that commercial interest.</w:t>
      </w:r>
    </w:p>
    <w:p w:rsidR="005019D9" w:rsidRDefault="005019D9" w:rsidP="005019D9">
      <w:pPr>
        <w:spacing w:after="120"/>
      </w:pPr>
      <w:r>
        <w:rPr>
          <w:rStyle w:val="Strong"/>
        </w:rPr>
        <w:t>Q: Is failure to return or provide disclosure information on relevant financial relationships the same as a refusal to disclose?</w:t>
      </w:r>
      <w:r>
        <w:br/>
        <w:t xml:space="preserve">A: Yes. Refusal to disclosure is not limited to the explicit act of saying "no" to a provider's request for such information. Unresponsiveness that precludes the provider from implementing a mechanism to identify and </w:t>
      </w:r>
      <w:r w:rsidR="004E5B91">
        <w:t>mitigate a</w:t>
      </w:r>
      <w:r>
        <w:t xml:space="preserve"> COI is equivalent to a refusal. – Speaker materials must be received with enough time to identify and </w:t>
      </w:r>
      <w:r w:rsidR="004E5B91">
        <w:t>mitigate</w:t>
      </w:r>
      <w:r>
        <w:t xml:space="preserve"> potential conflicts of interest.</w:t>
      </w:r>
    </w:p>
    <w:p w:rsidR="005019D9" w:rsidRDefault="005019D9" w:rsidP="005019D9">
      <w:pPr>
        <w:spacing w:after="120"/>
      </w:pPr>
      <w:r>
        <w:rPr>
          <w:rStyle w:val="Strong"/>
        </w:rPr>
        <w:t xml:space="preserve">Q: Can a provider choose to implement a mechanism to </w:t>
      </w:r>
      <w:r w:rsidR="004E5B91">
        <w:rPr>
          <w:rStyle w:val="Strong"/>
        </w:rPr>
        <w:t>mitigate</w:t>
      </w:r>
      <w:r>
        <w:rPr>
          <w:rStyle w:val="Strong"/>
        </w:rPr>
        <w:t xml:space="preserve"> conflicts of interest only for relationships they deem to have created "substantial" conflicts of interest?</w:t>
      </w:r>
      <w:r>
        <w:br/>
        <w:t xml:space="preserve">A: No. If there is any relevant financial relationship, there is a conflict of interest. A mechanism to </w:t>
      </w:r>
      <w:r w:rsidR="004E5B91">
        <w:t>mitigate</w:t>
      </w:r>
      <w:r>
        <w:t xml:space="preserve"> conflicts of interest must be implemented in all such cases.</w:t>
      </w:r>
    </w:p>
    <w:p w:rsidR="005019D9" w:rsidRPr="004E5B91" w:rsidRDefault="005019D9" w:rsidP="005019D9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</w:p>
    <w:p w:rsidR="004E5B91" w:rsidRPr="004E5B91" w:rsidRDefault="004E5B91" w:rsidP="005019D9">
      <w:p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4E5B91">
        <w:rPr>
          <w:rFonts w:ascii="Times New Roman" w:hAnsi="Times New Roman"/>
          <w:b/>
          <w:sz w:val="22"/>
          <w:szCs w:val="22"/>
          <w:u w:val="single"/>
        </w:rPr>
        <w:t>Possible Mitigation Strategies: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The SLU CME Office will discuss next steps for anyone that has a conflict.</w:t>
      </w:r>
      <w:r w:rsidR="002044D5">
        <w:rPr>
          <w:rFonts w:ascii="Times New Roman" w:hAnsi="Times New Roman"/>
          <w:b/>
          <w:sz w:val="22"/>
          <w:szCs w:val="22"/>
          <w:u w:val="single"/>
        </w:rPr>
        <w:t xml:space="preserve"> Mitigation strategies must be implemented prior to the person assuming their role in planning or implementing the content of a CME activity.</w:t>
      </w:r>
    </w:p>
    <w:p w:rsidR="004E5B91" w:rsidRDefault="004E5B91" w:rsidP="005019D9">
      <w:pPr>
        <w:spacing w:after="120"/>
      </w:pPr>
      <w:bookmarkStart w:id="0" w:name="_GoBack"/>
      <w:bookmarkEnd w:id="0"/>
      <w:r w:rsidRPr="002044D5">
        <w:rPr>
          <w:b/>
        </w:rPr>
        <w:t>Mitigation steps for planners</w:t>
      </w:r>
      <w:r>
        <w:t xml:space="preserve"> (choose at least one) </w:t>
      </w:r>
      <w:r>
        <w:rPr>
          <w:rFonts w:ascii="Segoe UI Symbol" w:hAnsi="Segoe UI Symbol" w:cs="Segoe UI Symbol"/>
        </w:rPr>
        <w:t>✓</w:t>
      </w:r>
      <w:r>
        <w:t xml:space="preserve"> Divest the financial relationship </w:t>
      </w:r>
      <w:r>
        <w:rPr>
          <w:rFonts w:ascii="Segoe UI Symbol" w:hAnsi="Segoe UI Symbol" w:cs="Segoe UI Symbol"/>
        </w:rPr>
        <w:t>✓</w:t>
      </w:r>
      <w:r>
        <w:t xml:space="preserve"> Recusal from controlling aspects of planning and content with which there is a financial relationship </w:t>
      </w:r>
      <w:r>
        <w:rPr>
          <w:rFonts w:ascii="Segoe UI Symbol" w:hAnsi="Segoe UI Symbol" w:cs="Segoe UI Symbol"/>
        </w:rPr>
        <w:t>✓</w:t>
      </w:r>
      <w:r>
        <w:t xml:space="preserve"> Peer review of planning decisions by persons without relevant financial relationships </w:t>
      </w:r>
      <w:r>
        <w:rPr>
          <w:rFonts w:ascii="Segoe UI Symbol" w:hAnsi="Segoe UI Symbol" w:cs="Segoe UI Symbol"/>
        </w:rPr>
        <w:t>✓</w:t>
      </w:r>
      <w:r>
        <w:t xml:space="preserve"> Use other methods (please describe): ____________________________________________________ </w:t>
      </w:r>
    </w:p>
    <w:p w:rsidR="004E5B91" w:rsidRDefault="004E5B91" w:rsidP="005019D9">
      <w:pPr>
        <w:spacing w:after="120"/>
      </w:pPr>
    </w:p>
    <w:p w:rsidR="005019D9" w:rsidRDefault="004E5B91" w:rsidP="005019D9">
      <w:pPr>
        <w:spacing w:after="120"/>
        <w:rPr>
          <w:szCs w:val="24"/>
        </w:rPr>
      </w:pPr>
      <w:r w:rsidRPr="002044D5">
        <w:rPr>
          <w:b/>
        </w:rPr>
        <w:t>Mitigation steps for faculty and others</w:t>
      </w:r>
      <w:r>
        <w:t xml:space="preserve"> (choose at least one) </w:t>
      </w:r>
      <w:r>
        <w:rPr>
          <w:rFonts w:ascii="Segoe UI Symbol" w:hAnsi="Segoe UI Symbol" w:cs="Segoe UI Symbol"/>
        </w:rPr>
        <w:t>✓</w:t>
      </w:r>
      <w:r>
        <w:t xml:space="preserve"> Divest the financial relationship </w:t>
      </w:r>
      <w:r>
        <w:rPr>
          <w:rFonts w:ascii="Segoe UI Symbol" w:hAnsi="Segoe UI Symbol" w:cs="Segoe UI Symbol"/>
        </w:rPr>
        <w:t>✓</w:t>
      </w:r>
      <w:r>
        <w:t xml:space="preserve"> Peer review of content by persons without relevant financial relationships </w:t>
      </w:r>
      <w:r>
        <w:rPr>
          <w:rFonts w:ascii="Segoe UI Symbol" w:hAnsi="Segoe UI Symbol" w:cs="Segoe UI Symbol"/>
        </w:rPr>
        <w:t>✓</w:t>
      </w:r>
      <w:r>
        <w:t xml:space="preserve"> Attest that clinical recommendations are evidence-based and free of commercial bias (e.g., peer-reviewed literature, adhering to evidence-based practice guidelines) </w:t>
      </w:r>
      <w:r>
        <w:rPr>
          <w:rFonts w:ascii="Segoe UI Symbol" w:hAnsi="Segoe UI Symbol" w:cs="Segoe UI Symbol"/>
        </w:rPr>
        <w:t>✓</w:t>
      </w:r>
      <w:r>
        <w:t xml:space="preserve"> Use other methods (please describe):</w:t>
      </w:r>
    </w:p>
    <w:p w:rsidR="005019D9" w:rsidRDefault="005019D9" w:rsidP="005019D9">
      <w:pPr>
        <w:spacing w:after="120"/>
        <w:rPr>
          <w:szCs w:val="24"/>
        </w:rPr>
      </w:pPr>
    </w:p>
    <w:p w:rsidR="005019D9" w:rsidRDefault="005019D9" w:rsidP="005019D9">
      <w:pPr>
        <w:spacing w:after="120"/>
        <w:rPr>
          <w:szCs w:val="24"/>
        </w:rPr>
      </w:pPr>
    </w:p>
    <w:p w:rsidR="00E3113B" w:rsidRPr="006B03E9" w:rsidRDefault="005019D9" w:rsidP="005019D9">
      <w:pPr>
        <w:rPr>
          <w:rFonts w:ascii="Calibri" w:hAnsi="Calibri" w:cs="Calibri"/>
          <w:b/>
          <w:sz w:val="22"/>
          <w:szCs w:val="22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B46935">
        <w:rPr>
          <w:rFonts w:ascii="Calibri" w:hAnsi="Calibri" w:cs="Calibri"/>
          <w:b/>
          <w:sz w:val="22"/>
          <w:szCs w:val="22"/>
        </w:rPr>
        <w:t xml:space="preserve">  </w:t>
      </w:r>
      <w:r w:rsidR="00B46935">
        <w:rPr>
          <w:rFonts w:ascii="Calibri" w:hAnsi="Calibri" w:cs="Calibri"/>
          <w:b/>
          <w:sz w:val="22"/>
          <w:szCs w:val="22"/>
        </w:rPr>
        <w:tab/>
      </w:r>
    </w:p>
    <w:sectPr w:rsidR="00E3113B" w:rsidRPr="006B03E9" w:rsidSect="00AA561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3B" w:rsidRDefault="00E3113B" w:rsidP="00E3113B">
      <w:r>
        <w:separator/>
      </w:r>
    </w:p>
  </w:endnote>
  <w:endnote w:type="continuationSeparator" w:id="0">
    <w:p w:rsidR="00E3113B" w:rsidRDefault="00E3113B" w:rsidP="00E3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E56" w:rsidRPr="00F20E56" w:rsidRDefault="003D0E44" w:rsidP="00F20E56">
    <w:pPr>
      <w:widowControl/>
      <w:snapToGrid/>
      <w:textAlignment w:val="baseline"/>
      <w:rPr>
        <w:rFonts w:ascii="Times New Roman" w:hAnsi="Times New Roman"/>
        <w:color w:val="000000"/>
        <w:szCs w:val="24"/>
      </w:rPr>
    </w:pPr>
    <w:r w:rsidRPr="00F20E56">
      <w:rPr>
        <w:sz w:val="20"/>
      </w:rPr>
      <w:t>2021</w:t>
    </w:r>
    <w:r w:rsidR="002040C6" w:rsidRPr="00F20E56">
      <w:rPr>
        <w:sz w:val="20"/>
      </w:rPr>
      <w:t xml:space="preserve"> form</w:t>
    </w:r>
    <w:r w:rsidR="00F20E56" w:rsidRPr="00F20E56">
      <w:rPr>
        <w:sz w:val="20"/>
      </w:rPr>
      <w:t xml:space="preserve"> Revised February 2021 </w:t>
    </w:r>
    <w:r w:rsidR="00F20E56" w:rsidRPr="00F20E56">
      <w:rPr>
        <w:rFonts w:ascii="Times New Roman" w:hAnsi="Times New Roman"/>
        <w:color w:val="000000"/>
        <w:sz w:val="20"/>
      </w:rPr>
      <w:t>Standards for Integrity and Independence in Accredited Continuing Education</w:t>
    </w:r>
    <w:r w:rsidR="00F20E56" w:rsidRPr="00F20E56">
      <w:rPr>
        <w:rFonts w:ascii="Times New Roman" w:hAnsi="Times New Roman"/>
        <w:color w:val="000000"/>
        <w:szCs w:val="24"/>
      </w:rPr>
      <w:t>.</w:t>
    </w:r>
  </w:p>
  <w:p w:rsidR="002040C6" w:rsidRDefault="0020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3B" w:rsidRDefault="00E3113B" w:rsidP="00E3113B">
      <w:r>
        <w:separator/>
      </w:r>
    </w:p>
  </w:footnote>
  <w:footnote w:type="continuationSeparator" w:id="0">
    <w:p w:rsidR="00E3113B" w:rsidRDefault="00E3113B" w:rsidP="00E3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3B" w:rsidRPr="00E3113B" w:rsidRDefault="00E3113B" w:rsidP="00E3113B">
    <w:pPr>
      <w:pStyle w:val="Header"/>
      <w:jc w:val="center"/>
      <w:rPr>
        <w:rFonts w:asciiTheme="minorHAnsi" w:hAnsiTheme="minorHAnsi" w:cstheme="minorHAnsi"/>
        <w:b/>
      </w:rPr>
    </w:pPr>
    <w:r w:rsidRPr="00E3113B">
      <w:rPr>
        <w:rFonts w:asciiTheme="minorHAnsi" w:hAnsiTheme="minorHAnsi" w:cstheme="minorHAnsi"/>
        <w:b/>
      </w:rPr>
      <w:t>Saint Louis University</w:t>
    </w:r>
  </w:p>
  <w:p w:rsidR="00E3113B" w:rsidRPr="00E3113B" w:rsidRDefault="00E3113B" w:rsidP="00E3113B">
    <w:pPr>
      <w:pStyle w:val="Header"/>
      <w:jc w:val="center"/>
      <w:rPr>
        <w:rFonts w:asciiTheme="minorHAnsi" w:hAnsiTheme="minorHAnsi" w:cstheme="minorHAnsi"/>
        <w:b/>
      </w:rPr>
    </w:pPr>
    <w:r w:rsidRPr="00E3113B">
      <w:rPr>
        <w:rFonts w:asciiTheme="minorHAnsi" w:hAnsiTheme="minorHAnsi" w:cstheme="minorHAnsi"/>
        <w:b/>
      </w:rPr>
      <w:t>School of Medicine</w:t>
    </w:r>
  </w:p>
  <w:p w:rsidR="00E3113B" w:rsidRDefault="00E3113B" w:rsidP="00E3113B">
    <w:pPr>
      <w:pStyle w:val="Header"/>
      <w:jc w:val="center"/>
      <w:rPr>
        <w:rFonts w:asciiTheme="minorHAnsi" w:hAnsiTheme="minorHAnsi" w:cstheme="minorHAnsi"/>
        <w:b/>
      </w:rPr>
    </w:pPr>
    <w:r w:rsidRPr="00E3113B">
      <w:rPr>
        <w:rFonts w:asciiTheme="minorHAnsi" w:hAnsiTheme="minorHAnsi" w:cstheme="minorHAnsi"/>
        <w:b/>
      </w:rPr>
      <w:t>CME Program</w:t>
    </w:r>
  </w:p>
  <w:p w:rsidR="00E3113B" w:rsidRPr="00E3113B" w:rsidRDefault="00E3113B" w:rsidP="00E3113B">
    <w:pPr>
      <w:pStyle w:val="Header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5FDA"/>
    <w:multiLevelType w:val="hybridMultilevel"/>
    <w:tmpl w:val="0F84AB2C"/>
    <w:lvl w:ilvl="0" w:tplc="21DC42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9527E"/>
    <w:multiLevelType w:val="hybridMultilevel"/>
    <w:tmpl w:val="F4EC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36F"/>
    <w:multiLevelType w:val="hybridMultilevel"/>
    <w:tmpl w:val="3E0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67D2"/>
    <w:multiLevelType w:val="hybridMultilevel"/>
    <w:tmpl w:val="FE407D28"/>
    <w:lvl w:ilvl="0" w:tplc="41B4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D2"/>
    <w:rsid w:val="000D4BC8"/>
    <w:rsid w:val="00150285"/>
    <w:rsid w:val="00200962"/>
    <w:rsid w:val="002040C6"/>
    <w:rsid w:val="002044D5"/>
    <w:rsid w:val="003B081F"/>
    <w:rsid w:val="003D0E44"/>
    <w:rsid w:val="003E1CF3"/>
    <w:rsid w:val="004E5B91"/>
    <w:rsid w:val="005019D9"/>
    <w:rsid w:val="005C0BA3"/>
    <w:rsid w:val="005C6577"/>
    <w:rsid w:val="006B03E9"/>
    <w:rsid w:val="00700CEB"/>
    <w:rsid w:val="00732F5C"/>
    <w:rsid w:val="007C2901"/>
    <w:rsid w:val="007C5E34"/>
    <w:rsid w:val="008219A4"/>
    <w:rsid w:val="008628A2"/>
    <w:rsid w:val="00AA5619"/>
    <w:rsid w:val="00B46935"/>
    <w:rsid w:val="00B80693"/>
    <w:rsid w:val="00E3113B"/>
    <w:rsid w:val="00F20E56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82EA"/>
  <w15:docId w15:val="{353854BF-FDC1-41C3-9004-1671B1F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4DD2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A4DD2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DD2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4DD2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13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3B"/>
    <w:rPr>
      <w:rFonts w:ascii="CG Times" w:eastAsia="Times New Roman" w:hAnsi="CG Times" w:cs="Times New Roman"/>
      <w:sz w:val="24"/>
      <w:szCs w:val="20"/>
    </w:rPr>
  </w:style>
  <w:style w:type="character" w:styleId="Strong">
    <w:name w:val="Strong"/>
    <w:uiPriority w:val="22"/>
    <w:qFormat/>
    <w:rsid w:val="005019D9"/>
    <w:rPr>
      <w:b/>
      <w:bCs/>
    </w:rPr>
  </w:style>
  <w:style w:type="paragraph" w:styleId="NoSpacing">
    <w:name w:val="No Spacing"/>
    <w:uiPriority w:val="1"/>
    <w:qFormat/>
    <w:rsid w:val="0050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01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R. Mooshegian</dc:creator>
  <cp:lastModifiedBy>Tammi Mooshegian</cp:lastModifiedBy>
  <cp:revision>6</cp:revision>
  <dcterms:created xsi:type="dcterms:W3CDTF">2020-08-20T16:53:00Z</dcterms:created>
  <dcterms:modified xsi:type="dcterms:W3CDTF">2021-04-20T19:12:00Z</dcterms:modified>
</cp:coreProperties>
</file>