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BF" w:rsidRDefault="004F2030" w:rsidP="004A6DCE">
      <w:pPr>
        <w:pStyle w:val="Title"/>
      </w:pPr>
      <w:r w:rsidRPr="004A6DCE">
        <w:t>Memo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7603"/>
      </w:tblGrid>
      <w:tr w:rsidR="004A6DCE" w:rsidTr="00993811">
        <w:trPr>
          <w:cantSplit/>
          <w:trHeight w:val="432"/>
        </w:trPr>
        <w:tc>
          <w:tcPr>
            <w:tcW w:w="1152" w:type="dxa"/>
            <w:vAlign w:val="bottom"/>
          </w:tcPr>
          <w:p w:rsidR="004A6DCE" w:rsidRPr="004A6DCE" w:rsidRDefault="004A6DCE" w:rsidP="00E0003B">
            <w:pPr>
              <w:pStyle w:val="Heading1"/>
            </w:pPr>
            <w:r w:rsidRPr="004A6DCE">
              <w:t>To:</w:t>
            </w:r>
          </w:p>
        </w:tc>
        <w:tc>
          <w:tcPr>
            <w:tcW w:w="7603" w:type="dxa"/>
            <w:vAlign w:val="bottom"/>
          </w:tcPr>
          <w:p w:rsidR="004A6DCE" w:rsidRPr="00E0003B" w:rsidRDefault="00993811" w:rsidP="00993811">
            <w:r>
              <w:t>Saint Louis University (SLU) Research Community</w:t>
            </w:r>
          </w:p>
        </w:tc>
      </w:tr>
      <w:tr w:rsidR="004A6DCE" w:rsidTr="00993811">
        <w:trPr>
          <w:cantSplit/>
          <w:trHeight w:val="432"/>
        </w:trPr>
        <w:tc>
          <w:tcPr>
            <w:tcW w:w="1152" w:type="dxa"/>
            <w:vAlign w:val="bottom"/>
          </w:tcPr>
          <w:p w:rsidR="004A6DCE" w:rsidRPr="004A6DCE" w:rsidRDefault="004A6DCE" w:rsidP="00E0003B">
            <w:pPr>
              <w:pStyle w:val="Heading1"/>
            </w:pPr>
            <w:r w:rsidRPr="004A6DCE">
              <w:t>From:</w:t>
            </w:r>
          </w:p>
        </w:tc>
        <w:tc>
          <w:tcPr>
            <w:tcW w:w="7603" w:type="dxa"/>
            <w:vAlign w:val="bottom"/>
          </w:tcPr>
          <w:p w:rsidR="004A6DCE" w:rsidRPr="00E0003B" w:rsidRDefault="00993811" w:rsidP="00993811">
            <w:r>
              <w:t>Melissa Fink, MA, CIP, SLU IRB Director</w:t>
            </w:r>
          </w:p>
        </w:tc>
      </w:tr>
      <w:tr w:rsidR="004A6DCE" w:rsidTr="00993811">
        <w:trPr>
          <w:cantSplit/>
          <w:trHeight w:val="432"/>
        </w:trPr>
        <w:tc>
          <w:tcPr>
            <w:tcW w:w="1152" w:type="dxa"/>
            <w:vAlign w:val="bottom"/>
          </w:tcPr>
          <w:p w:rsidR="004A6DCE" w:rsidRPr="004A6DCE" w:rsidRDefault="004A6DCE" w:rsidP="00E0003B">
            <w:pPr>
              <w:pStyle w:val="Heading1"/>
            </w:pPr>
            <w:r w:rsidRPr="004A6DCE">
              <w:t>Date:</w:t>
            </w:r>
          </w:p>
        </w:tc>
        <w:sdt>
          <w:sdtPr>
            <w:alias w:val="Date"/>
            <w:tag w:val="Date"/>
            <w:id w:val="434908564"/>
            <w:placeholder>
              <w:docPart w:val="8B038635AA3543AEA6C9337F36B942C2"/>
            </w:placeholder>
            <w:date w:fullDate="2015-01-12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603" w:type="dxa"/>
                <w:vAlign w:val="bottom"/>
              </w:tcPr>
              <w:p w:rsidR="004A6DCE" w:rsidRPr="00E0003B" w:rsidRDefault="00993811" w:rsidP="00993811">
                <w:r>
                  <w:t>January 12, 2015</w:t>
                </w:r>
              </w:p>
            </w:tc>
          </w:sdtContent>
        </w:sdt>
      </w:tr>
      <w:tr w:rsidR="004A6DCE" w:rsidTr="00993811">
        <w:trPr>
          <w:cantSplit/>
          <w:trHeight w:val="432"/>
        </w:trPr>
        <w:tc>
          <w:tcPr>
            <w:tcW w:w="1152" w:type="dxa"/>
            <w:vAlign w:val="bottom"/>
          </w:tcPr>
          <w:p w:rsidR="004A6DCE" w:rsidRPr="004A6DCE" w:rsidRDefault="004A6DCE" w:rsidP="00E0003B">
            <w:pPr>
              <w:pStyle w:val="Heading1"/>
            </w:pPr>
            <w:r w:rsidRPr="004A6DCE">
              <w:t>Re:</w:t>
            </w:r>
          </w:p>
        </w:tc>
        <w:tc>
          <w:tcPr>
            <w:tcW w:w="7603" w:type="dxa"/>
            <w:vAlign w:val="bottom"/>
          </w:tcPr>
          <w:p w:rsidR="004A6DCE" w:rsidRPr="00E0003B" w:rsidRDefault="00993811" w:rsidP="00993811">
            <w:r>
              <w:t>Submission of Serious Adverse Events (SAE)</w:t>
            </w:r>
          </w:p>
        </w:tc>
      </w:tr>
      <w:tr w:rsidR="00E0003B" w:rsidTr="00993811">
        <w:trPr>
          <w:cantSplit/>
          <w:trHeight w:val="432"/>
        </w:trPr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E0003B" w:rsidRPr="004A6DCE" w:rsidRDefault="00E0003B" w:rsidP="00E0003B"/>
        </w:tc>
        <w:tc>
          <w:tcPr>
            <w:tcW w:w="7603" w:type="dxa"/>
            <w:tcBorders>
              <w:bottom w:val="single" w:sz="4" w:space="0" w:color="auto"/>
            </w:tcBorders>
            <w:vAlign w:val="bottom"/>
          </w:tcPr>
          <w:p w:rsidR="00E0003B" w:rsidRDefault="00E0003B" w:rsidP="00E0003B"/>
        </w:tc>
      </w:tr>
    </w:tbl>
    <w:p w:rsidR="0088185F" w:rsidRDefault="007068A8" w:rsidP="0088185F">
      <w:pPr>
        <w:pStyle w:val="BodyText"/>
      </w:pPr>
      <w:r>
        <w:t>As a reminder, t</w:t>
      </w:r>
      <w:r w:rsidR="00993811">
        <w:t>he SLU IRB does not require submission of SAEs that occur at external sites that are not under the jurisdiction of the SLU PI and SLU IRB. For example, in a multi-site clinical trial, if a SAE occurs at a non-SLU site that is under the direction of a non-SLU site PI, submission of that SAE does not need to occur at SLU.</w:t>
      </w:r>
      <w:r>
        <w:t xml:space="preserve"> If the SAE occurs at a non-SLU site that is under the direction of a SLU PI (such as a nursing home in which the SLU PI is conducting the research), this is considered an internal, reportable SAE.</w:t>
      </w:r>
    </w:p>
    <w:p w:rsidR="00993811" w:rsidRDefault="00993811" w:rsidP="0088185F">
      <w:pPr>
        <w:pStyle w:val="BodyText"/>
      </w:pPr>
      <w:r>
        <w:t xml:space="preserve">In addition, SLU </w:t>
      </w:r>
      <w:r w:rsidR="007068A8">
        <w:t xml:space="preserve">IRB </w:t>
      </w:r>
      <w:r>
        <w:t xml:space="preserve">does not require submission of SAEs that are deemed unrelated </w:t>
      </w:r>
      <w:r w:rsidR="007068A8">
        <w:t xml:space="preserve">to the research </w:t>
      </w:r>
      <w:r>
        <w:t>by the SLU PI with concurrence by the study sponsor, if applicable. So, despite the event meeting the criteria of an SAE (</w:t>
      </w:r>
      <w:r w:rsidR="007068A8">
        <w:t xml:space="preserve">e.g., </w:t>
      </w:r>
      <w:r>
        <w:t xml:space="preserve">death or hospitalization), if the event has been deemed </w:t>
      </w:r>
      <w:r w:rsidR="007068A8">
        <w:t xml:space="preserve">unrelated to the research, this </w:t>
      </w:r>
      <w:r w:rsidR="00B47A8A">
        <w:t xml:space="preserve">event </w:t>
      </w:r>
      <w:r>
        <w:t xml:space="preserve">does not need to be reported to the SLU IRB. Instead, note this determination in the research record with justification and if necessary, file a copy of this policy memo </w:t>
      </w:r>
      <w:r w:rsidR="007068A8">
        <w:t>and/</w:t>
      </w:r>
      <w:r>
        <w:t>or provide to sponsors who are requesting documentation that the local IRB has reviewed.</w:t>
      </w:r>
    </w:p>
    <w:p w:rsidR="007068A8" w:rsidRDefault="007068A8" w:rsidP="007068A8">
      <w:pPr>
        <w:ind w:left="720"/>
      </w:pPr>
    </w:p>
    <w:p w:rsidR="00993811" w:rsidRDefault="00993811" w:rsidP="007068A8">
      <w:pPr>
        <w:ind w:left="720"/>
      </w:pPr>
      <w:r>
        <w:t xml:space="preserve">The SLU IRB will begin to return (not review) </w:t>
      </w:r>
      <w:r w:rsidR="007068A8">
        <w:t>submission</w:t>
      </w:r>
      <w:r w:rsidR="00B47A8A">
        <w:t>s</w:t>
      </w:r>
      <w:r w:rsidR="007068A8">
        <w:t xml:space="preserve"> of </w:t>
      </w:r>
      <w:r>
        <w:t>external and/or un</w:t>
      </w:r>
      <w:r w:rsidR="007068A8">
        <w:t xml:space="preserve">related SAEs as </w:t>
      </w:r>
      <w:r w:rsidR="009E2ABD">
        <w:t xml:space="preserve">neither the </w:t>
      </w:r>
      <w:r w:rsidR="007068A8">
        <w:t>federal regu</w:t>
      </w:r>
      <w:r w:rsidR="005D0FE8">
        <w:t>lations nor SLU policies require local IRB review of them</w:t>
      </w:r>
      <w:r w:rsidR="007068A8">
        <w:t xml:space="preserve">. These requirements are also detailed in the SLU IRB </w:t>
      </w:r>
      <w:r w:rsidR="007068A8" w:rsidRPr="007068A8">
        <w:rPr>
          <w:rFonts w:ascii="Arial" w:hAnsi="Arial" w:cs="Arial"/>
        </w:rPr>
        <w:t>R</w:t>
      </w:r>
      <w:r w:rsidR="007068A8">
        <w:rPr>
          <w:rFonts w:ascii="Arial" w:hAnsi="Arial" w:cs="Arial"/>
        </w:rPr>
        <w:t xml:space="preserve">equirements for Reporting Events Relating to Subjects/Subject Safety which can be found on the SLU IRB website at </w:t>
      </w:r>
      <w:hyperlink r:id="rId8" w:history="1">
        <w:r w:rsidR="006C2929" w:rsidRPr="0030395D">
          <w:rPr>
            <w:rStyle w:val="Hyperlink"/>
            <w:rFonts w:ascii="Roboto" w:hAnsi="Roboto"/>
          </w:rPr>
          <w:t>https://www.slu.edu/research/faculty-resources/research-integrity-safety/institutional-review-board-irb/irb_assets/guidelines_reportable_events.doc</w:t>
        </w:r>
      </w:hyperlink>
      <w:r w:rsidR="007068A8" w:rsidRPr="007068A8">
        <w:t>.</w:t>
      </w:r>
      <w:bookmarkStart w:id="0" w:name="_GoBack"/>
      <w:bookmarkEnd w:id="0"/>
    </w:p>
    <w:p w:rsidR="007068A8" w:rsidRDefault="007068A8" w:rsidP="0088185F">
      <w:pPr>
        <w:pStyle w:val="BodyText"/>
      </w:pPr>
      <w:r>
        <w:t xml:space="preserve">Questions or concerns can be directed to </w:t>
      </w:r>
      <w:hyperlink r:id="rId9" w:history="1">
        <w:r w:rsidRPr="00E07378">
          <w:rPr>
            <w:rStyle w:val="Hyperlink"/>
          </w:rPr>
          <w:t>irb@slu.edu</w:t>
        </w:r>
      </w:hyperlink>
      <w:r>
        <w:t xml:space="preserve"> or 314-977-7744.</w:t>
      </w:r>
    </w:p>
    <w:p w:rsidR="007068A8" w:rsidRDefault="007068A8" w:rsidP="0088185F">
      <w:pPr>
        <w:pStyle w:val="BodyText"/>
      </w:pPr>
      <w:r>
        <w:t>Thank you for your cooperation.</w:t>
      </w:r>
    </w:p>
    <w:sectPr w:rsidR="007068A8" w:rsidSect="004A6DCE">
      <w:footerReference w:type="even" r:id="rId10"/>
      <w:footerReference w:type="default" r:id="rId11"/>
      <w:pgSz w:w="12240" w:h="15840" w:code="1"/>
      <w:pgMar w:top="965" w:right="180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811" w:rsidRDefault="00993811">
      <w:r>
        <w:separator/>
      </w:r>
    </w:p>
  </w:endnote>
  <w:endnote w:type="continuationSeparator" w:id="0">
    <w:p w:rsidR="00993811" w:rsidRDefault="0099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03B" w:rsidRDefault="00AC26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000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003B">
      <w:rPr>
        <w:rStyle w:val="PageNumber"/>
        <w:noProof/>
      </w:rPr>
      <w:t>1</w:t>
    </w:r>
    <w:r>
      <w:rPr>
        <w:rStyle w:val="PageNumber"/>
      </w:rPr>
      <w:fldChar w:fldCharType="end"/>
    </w:r>
  </w:p>
  <w:p w:rsidR="00E0003B" w:rsidRDefault="00E0003B">
    <w:pPr>
      <w:pStyle w:val="Footer"/>
    </w:pPr>
  </w:p>
  <w:p w:rsidR="00E0003B" w:rsidRDefault="00E000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03B" w:rsidRPr="0088185F" w:rsidRDefault="00AC264F" w:rsidP="0088185F">
    <w:pPr>
      <w:pStyle w:val="Footer"/>
    </w:pPr>
    <w:r w:rsidRPr="0088185F">
      <w:rPr>
        <w:rStyle w:val="PageNumber"/>
      </w:rPr>
      <w:fldChar w:fldCharType="begin"/>
    </w:r>
    <w:r w:rsidR="00E0003B" w:rsidRPr="0088185F">
      <w:rPr>
        <w:rStyle w:val="PageNumber"/>
      </w:rPr>
      <w:instrText xml:space="preserve"> PAGE </w:instrText>
    </w:r>
    <w:r w:rsidRPr="0088185F">
      <w:rPr>
        <w:rStyle w:val="PageNumber"/>
      </w:rPr>
      <w:fldChar w:fldCharType="separate"/>
    </w:r>
    <w:r w:rsidR="0088185F">
      <w:rPr>
        <w:rStyle w:val="PageNumber"/>
        <w:noProof/>
      </w:rPr>
      <w:t>2</w:t>
    </w:r>
    <w:r w:rsidRPr="0088185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811" w:rsidRDefault="00993811">
      <w:r>
        <w:separator/>
      </w:r>
    </w:p>
  </w:footnote>
  <w:footnote w:type="continuationSeparator" w:id="0">
    <w:p w:rsidR="00993811" w:rsidRDefault="00993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1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11"/>
    <w:rsid w:val="00254E73"/>
    <w:rsid w:val="004A6DCE"/>
    <w:rsid w:val="004F2030"/>
    <w:rsid w:val="005D0FE8"/>
    <w:rsid w:val="006C2929"/>
    <w:rsid w:val="007068A8"/>
    <w:rsid w:val="0088185F"/>
    <w:rsid w:val="00993811"/>
    <w:rsid w:val="009E2ABD"/>
    <w:rsid w:val="00AC264F"/>
    <w:rsid w:val="00B47A8A"/>
    <w:rsid w:val="00D80AF0"/>
    <w:rsid w:val="00E0003B"/>
    <w:rsid w:val="00E4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4E0974-FB28-448E-B071-95A5A31A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8185F"/>
    <w:rPr>
      <w:rFonts w:asciiTheme="minorHAnsi" w:hAnsiTheme="minorHAnsi"/>
      <w:spacing w:val="-5"/>
      <w:sz w:val="22"/>
    </w:rPr>
  </w:style>
  <w:style w:type="paragraph" w:styleId="Heading1">
    <w:name w:val="heading 1"/>
    <w:basedOn w:val="Normal"/>
    <w:next w:val="Normal"/>
    <w:qFormat/>
    <w:rsid w:val="004A6DCE"/>
    <w:pPr>
      <w:keepNext/>
      <w:keepLines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BodyText"/>
    <w:semiHidden/>
    <w:unhideWhenUsed/>
    <w:rsid w:val="00E442BF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semiHidden/>
    <w:unhideWhenUsed/>
    <w:qFormat/>
    <w:rsid w:val="00E442BF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semiHidden/>
    <w:unhideWhenUsed/>
    <w:qFormat/>
    <w:rsid w:val="00E442BF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E442BF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8185F"/>
    <w:pPr>
      <w:spacing w:before="220" w:line="180" w:lineRule="atLeast"/>
      <w:ind w:left="720"/>
      <w:jc w:val="both"/>
    </w:pPr>
  </w:style>
  <w:style w:type="paragraph" w:styleId="Closing">
    <w:name w:val="Closing"/>
    <w:basedOn w:val="Normal"/>
    <w:semiHidden/>
    <w:rsid w:val="00E442BF"/>
    <w:pPr>
      <w:keepNext/>
      <w:spacing w:line="220" w:lineRule="atLeast"/>
    </w:pPr>
  </w:style>
  <w:style w:type="paragraph" w:customStyle="1" w:styleId="CompanyName">
    <w:name w:val="Company Name"/>
    <w:basedOn w:val="Normal"/>
    <w:qFormat/>
    <w:rsid w:val="00E0003B"/>
    <w:pPr>
      <w:keepLines/>
      <w:spacing w:line="320" w:lineRule="exact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table" w:styleId="TableGrid">
    <w:name w:val="Table Grid"/>
    <w:basedOn w:val="TableNormal"/>
    <w:uiPriority w:val="59"/>
    <w:rsid w:val="004A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losure">
    <w:name w:val="Enclosure"/>
    <w:basedOn w:val="BodyText"/>
    <w:next w:val="Normal"/>
    <w:semiHidden/>
    <w:unhideWhenUsed/>
    <w:rsid w:val="00E442BF"/>
    <w:pPr>
      <w:keepLines/>
      <w:jc w:val="left"/>
    </w:pPr>
  </w:style>
  <w:style w:type="paragraph" w:customStyle="1" w:styleId="HeaderBase">
    <w:name w:val="Header Base"/>
    <w:basedOn w:val="BodyText"/>
    <w:semiHidden/>
    <w:unhideWhenUsed/>
    <w:rsid w:val="00E442BF"/>
    <w:pPr>
      <w:keepLines/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unhideWhenUsed/>
    <w:rsid w:val="0088185F"/>
    <w:pPr>
      <w:jc w:val="center"/>
    </w:pPr>
    <w:rPr>
      <w:sz w:val="18"/>
    </w:rPr>
  </w:style>
  <w:style w:type="paragraph" w:styleId="Header">
    <w:name w:val="header"/>
    <w:basedOn w:val="HeaderBase"/>
    <w:semiHidden/>
    <w:rsid w:val="00E442BF"/>
    <w:pPr>
      <w:spacing w:after="600"/>
    </w:pPr>
  </w:style>
  <w:style w:type="paragraph" w:customStyle="1" w:styleId="HeadingBase">
    <w:name w:val="Heading Base"/>
    <w:basedOn w:val="BodyText"/>
    <w:next w:val="BodyText"/>
    <w:semiHidden/>
    <w:unhideWhenUsed/>
    <w:rsid w:val="00E442BF"/>
    <w:pPr>
      <w:keepNext/>
      <w:keepLines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semiHidden/>
    <w:rsid w:val="00E442BF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semiHidden/>
    <w:unhideWhenUsed/>
    <w:rsid w:val="00E442BF"/>
  </w:style>
  <w:style w:type="character" w:customStyle="1" w:styleId="MessageHeaderLabel">
    <w:name w:val="Message Header Label"/>
    <w:semiHidden/>
    <w:unhideWhenUsed/>
    <w:rsid w:val="00E442BF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semiHidden/>
    <w:unhideWhenUsed/>
    <w:rsid w:val="00E442BF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semiHidden/>
    <w:rsid w:val="00E442BF"/>
    <w:pPr>
      <w:ind w:left="1555"/>
    </w:pPr>
  </w:style>
  <w:style w:type="character" w:styleId="PageNumber">
    <w:name w:val="page number"/>
    <w:semiHidden/>
    <w:rsid w:val="00E442BF"/>
    <w:rPr>
      <w:sz w:val="18"/>
    </w:rPr>
  </w:style>
  <w:style w:type="paragraph" w:customStyle="1" w:styleId="ReturnAddress">
    <w:name w:val="Return Address"/>
    <w:basedOn w:val="Normal"/>
    <w:semiHidden/>
    <w:unhideWhenUsed/>
    <w:rsid w:val="00E442BF"/>
    <w:pPr>
      <w:keepLines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semiHidden/>
    <w:unhideWhenUsed/>
    <w:rsid w:val="00E442BF"/>
    <w:pPr>
      <w:keepNext/>
      <w:keepLines/>
      <w:spacing w:before="660"/>
    </w:pPr>
  </w:style>
  <w:style w:type="paragraph" w:customStyle="1" w:styleId="SignatureJobTitle">
    <w:name w:val="Signature Job Title"/>
    <w:basedOn w:val="Signature"/>
    <w:next w:val="Normal"/>
    <w:semiHidden/>
    <w:unhideWhenUsed/>
    <w:rsid w:val="00E442BF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semiHidden/>
    <w:unhideWhenUsed/>
    <w:rsid w:val="00E442BF"/>
    <w:pPr>
      <w:spacing w:before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030"/>
    <w:rPr>
      <w:rFonts w:ascii="Tahoma" w:hAnsi="Tahoma" w:cs="Tahoma"/>
      <w:sz w:val="16"/>
      <w:szCs w:val="16"/>
    </w:rPr>
  </w:style>
  <w:style w:type="paragraph" w:styleId="List">
    <w:name w:val="List"/>
    <w:basedOn w:val="Normal"/>
    <w:semiHidden/>
    <w:rsid w:val="00E442BF"/>
    <w:pPr>
      <w:ind w:left="1195" w:hanging="360"/>
    </w:pPr>
  </w:style>
  <w:style w:type="paragraph" w:styleId="List2">
    <w:name w:val="List 2"/>
    <w:basedOn w:val="Normal"/>
    <w:semiHidden/>
    <w:rsid w:val="00E442BF"/>
    <w:pPr>
      <w:ind w:left="1555" w:hanging="360"/>
    </w:pPr>
  </w:style>
  <w:style w:type="paragraph" w:styleId="List3">
    <w:name w:val="List 3"/>
    <w:basedOn w:val="Normal"/>
    <w:semiHidden/>
    <w:rsid w:val="00E442BF"/>
    <w:pPr>
      <w:ind w:left="1915" w:hanging="360"/>
    </w:pPr>
  </w:style>
  <w:style w:type="paragraph" w:styleId="List4">
    <w:name w:val="List 4"/>
    <w:basedOn w:val="Normal"/>
    <w:semiHidden/>
    <w:rsid w:val="00E442BF"/>
    <w:pPr>
      <w:ind w:left="2275" w:hanging="360"/>
    </w:pPr>
  </w:style>
  <w:style w:type="paragraph" w:styleId="List5">
    <w:name w:val="List 5"/>
    <w:basedOn w:val="Normal"/>
    <w:semiHidden/>
    <w:rsid w:val="00E442BF"/>
    <w:pPr>
      <w:ind w:left="2635" w:hanging="360"/>
    </w:pPr>
  </w:style>
  <w:style w:type="paragraph" w:styleId="ListBullet">
    <w:name w:val="List Bullet"/>
    <w:basedOn w:val="Normal"/>
    <w:autoRedefine/>
    <w:semiHidden/>
    <w:rsid w:val="00E442BF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semiHidden/>
    <w:rsid w:val="00E442BF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semiHidden/>
    <w:rsid w:val="00E442BF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semiHidden/>
    <w:rsid w:val="00E442BF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semiHidden/>
    <w:rsid w:val="00E442BF"/>
    <w:pPr>
      <w:numPr>
        <w:numId w:val="7"/>
      </w:numPr>
      <w:ind w:left="2635"/>
    </w:pPr>
  </w:style>
  <w:style w:type="paragraph" w:styleId="ListContinue">
    <w:name w:val="List Continue"/>
    <w:basedOn w:val="Normal"/>
    <w:semiHidden/>
    <w:rsid w:val="00E442BF"/>
    <w:pPr>
      <w:spacing w:after="120"/>
      <w:ind w:left="1195"/>
    </w:pPr>
  </w:style>
  <w:style w:type="paragraph" w:styleId="ListContinue2">
    <w:name w:val="List Continue 2"/>
    <w:basedOn w:val="Normal"/>
    <w:semiHidden/>
    <w:rsid w:val="00E442BF"/>
    <w:pPr>
      <w:spacing w:after="120"/>
      <w:ind w:left="1555"/>
    </w:pPr>
  </w:style>
  <w:style w:type="paragraph" w:styleId="ListContinue3">
    <w:name w:val="List Continue 3"/>
    <w:basedOn w:val="Normal"/>
    <w:semiHidden/>
    <w:rsid w:val="00E442BF"/>
    <w:pPr>
      <w:spacing w:after="120"/>
      <w:ind w:left="1915"/>
    </w:pPr>
  </w:style>
  <w:style w:type="paragraph" w:styleId="ListContinue4">
    <w:name w:val="List Continue 4"/>
    <w:basedOn w:val="Normal"/>
    <w:semiHidden/>
    <w:rsid w:val="00E442BF"/>
    <w:pPr>
      <w:spacing w:after="120"/>
      <w:ind w:left="2275"/>
    </w:pPr>
  </w:style>
  <w:style w:type="paragraph" w:styleId="ListContinue5">
    <w:name w:val="List Continue 5"/>
    <w:basedOn w:val="Normal"/>
    <w:semiHidden/>
    <w:rsid w:val="00E442BF"/>
    <w:pPr>
      <w:spacing w:after="120"/>
      <w:ind w:left="2635"/>
    </w:pPr>
  </w:style>
  <w:style w:type="paragraph" w:styleId="ListNumber">
    <w:name w:val="List Number"/>
    <w:basedOn w:val="Normal"/>
    <w:semiHidden/>
    <w:rsid w:val="00E442BF"/>
    <w:pPr>
      <w:numPr>
        <w:numId w:val="8"/>
      </w:numPr>
      <w:ind w:left="1195"/>
    </w:pPr>
  </w:style>
  <w:style w:type="paragraph" w:styleId="ListNumber2">
    <w:name w:val="List Number 2"/>
    <w:basedOn w:val="Normal"/>
    <w:semiHidden/>
    <w:rsid w:val="00E442BF"/>
    <w:pPr>
      <w:numPr>
        <w:numId w:val="9"/>
      </w:numPr>
      <w:ind w:left="1555"/>
    </w:pPr>
  </w:style>
  <w:style w:type="paragraph" w:styleId="ListNumber3">
    <w:name w:val="List Number 3"/>
    <w:basedOn w:val="Normal"/>
    <w:semiHidden/>
    <w:rsid w:val="00E442BF"/>
    <w:pPr>
      <w:numPr>
        <w:numId w:val="10"/>
      </w:numPr>
      <w:ind w:left="1915"/>
    </w:pPr>
  </w:style>
  <w:style w:type="paragraph" w:styleId="ListNumber4">
    <w:name w:val="List Number 4"/>
    <w:basedOn w:val="Normal"/>
    <w:semiHidden/>
    <w:rsid w:val="00E442BF"/>
    <w:pPr>
      <w:numPr>
        <w:numId w:val="11"/>
      </w:numPr>
      <w:ind w:left="2275"/>
    </w:pPr>
  </w:style>
  <w:style w:type="paragraph" w:styleId="ListNumber5">
    <w:name w:val="List Number 5"/>
    <w:basedOn w:val="Normal"/>
    <w:semiHidden/>
    <w:rsid w:val="00E442BF"/>
    <w:pPr>
      <w:numPr>
        <w:numId w:val="12"/>
      </w:numPr>
      <w:ind w:left="263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030"/>
    <w:rPr>
      <w:rFonts w:ascii="Tahoma" w:hAnsi="Tahoma" w:cs="Tahoma"/>
      <w:spacing w:val="-5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6DCE"/>
    <w:pPr>
      <w:keepNext/>
      <w:keepLines/>
      <w:spacing w:before="400" w:after="120" w:line="240" w:lineRule="atLeast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10"/>
    <w:rsid w:val="004A6DCE"/>
    <w:rPr>
      <w:rFonts w:asciiTheme="majorHAnsi" w:hAnsiTheme="majorHAnsi"/>
      <w:b/>
      <w:spacing w:val="-5"/>
      <w:kern w:val="28"/>
      <w:sz w:val="108"/>
    </w:rPr>
  </w:style>
  <w:style w:type="character" w:styleId="PlaceholderText">
    <w:name w:val="Placeholder Text"/>
    <w:basedOn w:val="DefaultParagraphFont"/>
    <w:uiPriority w:val="99"/>
    <w:semiHidden/>
    <w:rsid w:val="00E0003B"/>
    <w:rPr>
      <w:color w:val="808080"/>
    </w:rPr>
  </w:style>
  <w:style w:type="character" w:customStyle="1" w:styleId="BodyTextChar">
    <w:name w:val="Body Text Char"/>
    <w:basedOn w:val="DefaultParagraphFont"/>
    <w:link w:val="BodyText"/>
    <w:rsid w:val="0088185F"/>
    <w:rPr>
      <w:rFonts w:asciiTheme="minorHAnsi" w:hAnsiTheme="minorHAnsi"/>
      <w:spacing w:val="-5"/>
      <w:sz w:val="22"/>
    </w:rPr>
  </w:style>
  <w:style w:type="character" w:styleId="Hyperlink">
    <w:name w:val="Hyperlink"/>
    <w:basedOn w:val="DefaultParagraphFont"/>
    <w:uiPriority w:val="99"/>
    <w:unhideWhenUsed/>
    <w:rsid w:val="00706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u.edu/research/faculty-resources/research-integrity-safety/institutional-review-board-irb/irb_assets/guidelines_reportable_events.doc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b@slu.ed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bbonsm\AppData\Roaming\Microsoft\Templates\Memo%20(Profession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038635AA3543AEA6C9337F36B94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A8220-91EA-4BEB-A160-1AC9703E56E7}"/>
      </w:docPartPr>
      <w:docPartBody>
        <w:p w:rsidR="00E00CA2" w:rsidRDefault="00E00CA2">
          <w:pPr>
            <w:pStyle w:val="8B038635AA3543AEA6C9337F36B942C2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2"/>
    <w:rsid w:val="00E0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8FEC22F041461AA7BCF58D0895008D">
    <w:name w:val="4F8FEC22F041461AA7BCF58D0895008D"/>
  </w:style>
  <w:style w:type="paragraph" w:customStyle="1" w:styleId="DC10C144F5B84BA79FE82AE77FEC374D">
    <w:name w:val="DC10C144F5B84BA79FE82AE77FEC374D"/>
  </w:style>
  <w:style w:type="paragraph" w:customStyle="1" w:styleId="0529FDCF15114B59AED5A9E26DB1418E">
    <w:name w:val="0529FDCF15114B59AED5A9E26DB1418E"/>
  </w:style>
  <w:style w:type="paragraph" w:customStyle="1" w:styleId="AFC6D8A3B6494A0DB929DE4CFD590455">
    <w:name w:val="AFC6D8A3B6494A0DB929DE4CFD590455"/>
  </w:style>
  <w:style w:type="paragraph" w:customStyle="1" w:styleId="8B038635AA3543AEA6C9337F36B942C2">
    <w:name w:val="8B038635AA3543AEA6C9337F36B942C2"/>
  </w:style>
  <w:style w:type="paragraph" w:customStyle="1" w:styleId="4FD0CD7690DB40B28B2BBAAF2F11D8DD">
    <w:name w:val="4FD0CD7690DB40B28B2BBAAF2F11D8DD"/>
  </w:style>
  <w:style w:type="paragraph" w:customStyle="1" w:styleId="4B0DE4E9D1FB47EEA6F5690DDB54366B">
    <w:name w:val="4B0DE4E9D1FB47EEA6F5690DDB5436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F78E39-EDF4-4463-886C-A227B1A911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(Professional design)</Template>
  <TotalTime>98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(Professional design)</vt:lpstr>
    </vt:vector>
  </TitlesOfParts>
  <Company>Saint Louis University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(Professional design)</dc:title>
  <dc:creator>Melissa G. Fink</dc:creator>
  <cp:lastModifiedBy>Maureen Bresnahan</cp:lastModifiedBy>
  <cp:revision>4</cp:revision>
  <dcterms:created xsi:type="dcterms:W3CDTF">2015-01-07T16:22:00Z</dcterms:created>
  <dcterms:modified xsi:type="dcterms:W3CDTF">2018-07-20T16:26:00Z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</Properties>
</file>