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7A276" w14:textId="47DB8ABD" w:rsidR="00E106BB" w:rsidRDefault="003F15FC">
      <w:r>
        <w:rPr>
          <w:noProof/>
        </w:rPr>
        <w:drawing>
          <wp:inline distT="0" distB="0" distL="0" distR="0" wp14:anchorId="4C6648F4" wp14:editId="7F434EE0">
            <wp:extent cx="5943600" cy="1005205"/>
            <wp:effectExtent l="0" t="0" r="0" b="4445"/>
            <wp:docPr id="1962862630" name="Picture 3" descr="A logo for bear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862630" name="Picture 3" descr="A logo for bear compan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1005205"/>
                    </a:xfrm>
                    <a:prstGeom prst="rect">
                      <a:avLst/>
                    </a:prstGeom>
                  </pic:spPr>
                </pic:pic>
              </a:graphicData>
            </a:graphic>
          </wp:inline>
        </w:drawing>
      </w:r>
    </w:p>
    <w:p w14:paraId="1B177DA4" w14:textId="6F3BCF72" w:rsidR="003F15FC" w:rsidRDefault="003F15FC" w:rsidP="003F15FC">
      <w:pPr>
        <w:spacing w:after="0"/>
        <w:rPr>
          <w:rFonts w:ascii="Cambria" w:hAnsi="Cambria"/>
          <w:sz w:val="36"/>
          <w:szCs w:val="36"/>
        </w:rPr>
      </w:pPr>
      <w:r>
        <w:rPr>
          <w:rFonts w:ascii="Cambria" w:hAnsi="Cambria"/>
          <w:sz w:val="36"/>
          <w:szCs w:val="36"/>
        </w:rPr>
        <w:t>BILCN-Research (Building Integrated Learning and Coaching Networks for Research) Program Summary</w:t>
      </w:r>
    </w:p>
    <w:p w14:paraId="208FF1B4" w14:textId="77777777" w:rsidR="003F15FC" w:rsidRDefault="003F15FC" w:rsidP="003F15FC">
      <w:pPr>
        <w:spacing w:after="0"/>
        <w:rPr>
          <w:rFonts w:ascii="Cambria" w:hAnsi="Cambria"/>
          <w:sz w:val="36"/>
          <w:szCs w:val="36"/>
        </w:rPr>
      </w:pPr>
    </w:p>
    <w:p w14:paraId="011F2AAE" w14:textId="5A1CB955" w:rsidR="003F15FC" w:rsidRDefault="003F15FC" w:rsidP="003F15FC">
      <w:pPr>
        <w:spacing w:after="0"/>
        <w:rPr>
          <w:rFonts w:ascii="Cambria" w:hAnsi="Cambria"/>
          <w:b/>
          <w:bCs/>
          <w:sz w:val="24"/>
          <w:szCs w:val="24"/>
        </w:rPr>
      </w:pPr>
      <w:r>
        <w:rPr>
          <w:rFonts w:ascii="Cambria" w:hAnsi="Cambria"/>
          <w:b/>
          <w:bCs/>
          <w:sz w:val="24"/>
          <w:szCs w:val="24"/>
        </w:rPr>
        <w:t>The BILCN-Research is a 6-9 month, cohort-based research development program that develops SLU faculty’s networks and skills needed to advance their research agenda and effectively compete for external funding.</w:t>
      </w:r>
    </w:p>
    <w:p w14:paraId="6BC304FB" w14:textId="77777777" w:rsidR="00C972AD" w:rsidRDefault="00C972AD" w:rsidP="003F15FC">
      <w:pPr>
        <w:spacing w:after="0"/>
        <w:rPr>
          <w:rFonts w:ascii="Cambria" w:hAnsi="Cambria"/>
          <w:b/>
          <w:bCs/>
          <w:sz w:val="24"/>
          <w:szCs w:val="24"/>
        </w:rPr>
      </w:pPr>
    </w:p>
    <w:p w14:paraId="0F8F5918" w14:textId="77777777" w:rsidR="00C972AD" w:rsidRPr="00674A38" w:rsidRDefault="00C972AD" w:rsidP="00C972AD">
      <w:pPr>
        <w:spacing w:after="0"/>
        <w:rPr>
          <w:rFonts w:ascii="Cambria" w:hAnsi="Cambria"/>
          <w:b/>
          <w:bCs/>
          <w:sz w:val="24"/>
          <w:szCs w:val="24"/>
          <w:u w:val="single"/>
        </w:rPr>
      </w:pPr>
      <w:r w:rsidRPr="00674A38">
        <w:rPr>
          <w:rFonts w:ascii="Cambria" w:hAnsi="Cambria"/>
          <w:b/>
          <w:bCs/>
          <w:sz w:val="24"/>
          <w:szCs w:val="24"/>
          <w:u w:val="single"/>
        </w:rPr>
        <w:t xml:space="preserve">Applications are now being accepted at the following link: </w:t>
      </w:r>
    </w:p>
    <w:p w14:paraId="0EB9F8ED" w14:textId="4DB51668" w:rsidR="00C972AD" w:rsidRPr="00C972AD" w:rsidRDefault="00C972AD" w:rsidP="003F15FC">
      <w:pPr>
        <w:spacing w:after="0"/>
        <w:rPr>
          <w:rFonts w:ascii="Cambria" w:hAnsi="Cambria"/>
          <w:sz w:val="24"/>
          <w:szCs w:val="24"/>
        </w:rPr>
      </w:pPr>
      <w:hyperlink r:id="rId5" w:history="1">
        <w:r w:rsidRPr="00674A38">
          <w:rPr>
            <w:rStyle w:val="Hyperlink"/>
            <w:rFonts w:ascii="Cambria" w:hAnsi="Cambria"/>
            <w:b/>
            <w:bCs/>
            <w:sz w:val="24"/>
            <w:szCs w:val="24"/>
          </w:rPr>
          <w:t>2024 BILCN-Research Program</w:t>
        </w:r>
      </w:hyperlink>
    </w:p>
    <w:p w14:paraId="3E4CC753" w14:textId="77777777" w:rsidR="003F15FC" w:rsidRDefault="003F15FC" w:rsidP="003F15FC">
      <w:pPr>
        <w:spacing w:after="0"/>
        <w:rPr>
          <w:rFonts w:ascii="Cambria" w:hAnsi="Cambria"/>
          <w:b/>
          <w:bCs/>
          <w:sz w:val="24"/>
          <w:szCs w:val="24"/>
        </w:rPr>
      </w:pPr>
    </w:p>
    <w:p w14:paraId="43F34266" w14:textId="44C1C566" w:rsidR="003F15FC" w:rsidRDefault="003F15FC" w:rsidP="003F15FC">
      <w:pPr>
        <w:spacing w:after="0"/>
        <w:rPr>
          <w:rFonts w:ascii="Cambria" w:hAnsi="Cambria"/>
          <w:sz w:val="24"/>
          <w:szCs w:val="24"/>
        </w:rPr>
      </w:pPr>
      <w:r>
        <w:rPr>
          <w:rFonts w:ascii="Cambria" w:hAnsi="Cambria"/>
          <w:sz w:val="24"/>
          <w:szCs w:val="24"/>
        </w:rPr>
        <w:t>The BILCN-Research Program is in its 4</w:t>
      </w:r>
      <w:r w:rsidRPr="003F15FC">
        <w:rPr>
          <w:rFonts w:ascii="Cambria" w:hAnsi="Cambria"/>
          <w:sz w:val="24"/>
          <w:szCs w:val="24"/>
          <w:vertAlign w:val="superscript"/>
        </w:rPr>
        <w:t>th</w:t>
      </w:r>
      <w:r>
        <w:rPr>
          <w:rFonts w:ascii="Cambria" w:hAnsi="Cambria"/>
          <w:sz w:val="24"/>
          <w:szCs w:val="24"/>
        </w:rPr>
        <w:t xml:space="preserve"> year of integrated research development, blending workshops with SLU facilitators, peer-led coaching and accountability groups, and independent faculty work.</w:t>
      </w:r>
    </w:p>
    <w:p w14:paraId="11436F8D" w14:textId="77777777" w:rsidR="00674A38" w:rsidRDefault="00674A38" w:rsidP="003F15FC">
      <w:pPr>
        <w:spacing w:after="0"/>
        <w:rPr>
          <w:rFonts w:ascii="Cambria" w:hAnsi="Cambria"/>
          <w:sz w:val="24"/>
          <w:szCs w:val="24"/>
        </w:rPr>
      </w:pPr>
    </w:p>
    <w:p w14:paraId="099806AC" w14:textId="317BA2A3" w:rsidR="003F15FC" w:rsidRDefault="003F15FC" w:rsidP="003F15FC">
      <w:pPr>
        <w:spacing w:after="0"/>
        <w:rPr>
          <w:rFonts w:ascii="Cambria" w:hAnsi="Cambria"/>
          <w:sz w:val="24"/>
          <w:szCs w:val="24"/>
        </w:rPr>
      </w:pPr>
      <w:r>
        <w:rPr>
          <w:rFonts w:ascii="Cambria" w:hAnsi="Cambria"/>
          <w:sz w:val="24"/>
          <w:szCs w:val="24"/>
        </w:rPr>
        <w:t xml:space="preserve">Faculty participants are selected by a committee of faculty members and must be high-potential, full-time SLU faculty who have not received major external funding awards in the past 3-5 years but have active research agendas, research experience, and a project for which they will seek major external funding. Prospective participants are expected to have a proposal-ready research project in preparation, if not in progress, to </w:t>
      </w:r>
      <w:r w:rsidR="00816063">
        <w:rPr>
          <w:rFonts w:ascii="Cambria" w:hAnsi="Cambria"/>
          <w:sz w:val="24"/>
          <w:szCs w:val="24"/>
        </w:rPr>
        <w:t>utilize</w:t>
      </w:r>
      <w:r>
        <w:rPr>
          <w:rFonts w:ascii="Cambria" w:hAnsi="Cambria"/>
          <w:sz w:val="24"/>
          <w:szCs w:val="24"/>
        </w:rPr>
        <w:t xml:space="preserve"> the program.</w:t>
      </w:r>
    </w:p>
    <w:p w14:paraId="7C23DD89" w14:textId="77777777" w:rsidR="00816063" w:rsidRDefault="00816063" w:rsidP="003F15FC">
      <w:pPr>
        <w:spacing w:after="0"/>
        <w:rPr>
          <w:rFonts w:ascii="Cambria" w:hAnsi="Cambria"/>
          <w:sz w:val="24"/>
          <w:szCs w:val="24"/>
        </w:rPr>
      </w:pPr>
    </w:p>
    <w:p w14:paraId="47931CFF" w14:textId="020CC79D" w:rsidR="00816063" w:rsidRDefault="00816063" w:rsidP="003F15FC">
      <w:pPr>
        <w:spacing w:after="0"/>
        <w:rPr>
          <w:rFonts w:ascii="Cambria" w:hAnsi="Cambria"/>
          <w:sz w:val="24"/>
          <w:szCs w:val="24"/>
        </w:rPr>
      </w:pPr>
      <w:r>
        <w:rPr>
          <w:rFonts w:ascii="Cambria" w:hAnsi="Cambria"/>
          <w:sz w:val="24"/>
          <w:szCs w:val="24"/>
        </w:rPr>
        <w:t>Once selected, participants are assigned to interdisciplinary Coaching Groups, each of which is led by a faculty Coach and supported by the OVPR Strategist. General oversight comes from a SLU faculty Research Council; executive leadership is the role of the faculty Leads. The Leads, Strategist, and Coaches work with internal and external Workshop Facilitators to deliver integrated content, coaching, and support for participants’ proposal development work.</w:t>
      </w:r>
    </w:p>
    <w:p w14:paraId="5C659DED" w14:textId="77777777" w:rsidR="00816063" w:rsidRDefault="00816063" w:rsidP="003F15FC">
      <w:pPr>
        <w:spacing w:after="0"/>
        <w:rPr>
          <w:rFonts w:ascii="Cambria" w:hAnsi="Cambria"/>
          <w:sz w:val="24"/>
          <w:szCs w:val="24"/>
        </w:rPr>
      </w:pPr>
    </w:p>
    <w:p w14:paraId="5F1F0164" w14:textId="435CCD4E" w:rsidR="00816063" w:rsidRDefault="00816063" w:rsidP="003F15FC">
      <w:pPr>
        <w:spacing w:after="0"/>
        <w:rPr>
          <w:rFonts w:ascii="Cambria" w:hAnsi="Cambria"/>
          <w:sz w:val="24"/>
          <w:szCs w:val="24"/>
          <w:u w:val="single"/>
        </w:rPr>
      </w:pPr>
      <w:r>
        <w:rPr>
          <w:rFonts w:ascii="Cambria" w:hAnsi="Cambria"/>
          <w:sz w:val="24"/>
          <w:szCs w:val="24"/>
        </w:rPr>
        <w:t xml:space="preserve">The estimated time commitment for participants is 6-8 workshops, including an orientation, as well as regular meetings with a coaching group and individual work for a total of about 2-4 hours per week. </w:t>
      </w:r>
      <w:r>
        <w:rPr>
          <w:rFonts w:ascii="Cambria" w:hAnsi="Cambria"/>
          <w:sz w:val="24"/>
          <w:szCs w:val="24"/>
          <w:u w:val="single"/>
        </w:rPr>
        <w:t>The expected outcome for all participants is submission of an external grant proposal within approximately 1 year.</w:t>
      </w:r>
    </w:p>
    <w:p w14:paraId="72509FC6" w14:textId="77777777" w:rsidR="00816063" w:rsidRDefault="00816063" w:rsidP="003F15FC">
      <w:pPr>
        <w:spacing w:after="0"/>
        <w:rPr>
          <w:rFonts w:ascii="Cambria" w:hAnsi="Cambria"/>
          <w:sz w:val="24"/>
          <w:szCs w:val="24"/>
          <w:u w:val="single"/>
        </w:rPr>
      </w:pPr>
    </w:p>
    <w:p w14:paraId="51FCB0D2" w14:textId="77777777" w:rsidR="00C972AD" w:rsidRDefault="00C972AD" w:rsidP="00674A38">
      <w:pPr>
        <w:spacing w:after="0"/>
        <w:rPr>
          <w:rFonts w:ascii="Cambria" w:hAnsi="Cambria"/>
          <w:b/>
          <w:bCs/>
          <w:sz w:val="24"/>
          <w:szCs w:val="24"/>
        </w:rPr>
      </w:pPr>
      <w:r>
        <w:rPr>
          <w:rFonts w:ascii="Cambria" w:hAnsi="Cambria"/>
          <w:b/>
          <w:bCs/>
          <w:sz w:val="24"/>
          <w:szCs w:val="24"/>
        </w:rPr>
        <w:t>Integrated Modules Model</w:t>
      </w:r>
    </w:p>
    <w:p w14:paraId="2E25A4B3" w14:textId="56089EF4" w:rsidR="00C972AD" w:rsidRDefault="00C972AD" w:rsidP="00674A38">
      <w:pPr>
        <w:spacing w:after="0"/>
        <w:rPr>
          <w:rFonts w:ascii="Cambria" w:hAnsi="Cambria"/>
          <w:sz w:val="24"/>
          <w:szCs w:val="24"/>
        </w:rPr>
      </w:pPr>
      <w:r>
        <w:rPr>
          <w:rFonts w:ascii="Cambria" w:hAnsi="Cambria"/>
          <w:sz w:val="24"/>
          <w:szCs w:val="24"/>
        </w:rPr>
        <w:t xml:space="preserve">The program is divided into modules, each of which consists of workshop(s) that are integrated with Coaching Group meetings and activities and focus on different, sequential </w:t>
      </w:r>
      <w:r>
        <w:rPr>
          <w:rFonts w:ascii="Cambria" w:hAnsi="Cambria"/>
          <w:sz w:val="24"/>
          <w:szCs w:val="24"/>
        </w:rPr>
        <w:lastRenderedPageBreak/>
        <w:t>parts of the proposal development process. All participants meet together for Workshops and separately in individual Coaching Groups to work on integrated and related content, with peer feedback and accountability. Each module requires 1-1.5 months to complete. Modules may include: Defining a Research Agenda, Project, and Network; Finding Collaborators, Mentors, and Funders; Proposal Development; The Review Process; and Funded Research Preview. The cohort may divide for funder-specific content for some modules, i.e., NIH, NSF, NEH, and other external</w:t>
      </w:r>
      <w:r w:rsidR="003725C2">
        <w:rPr>
          <w:rFonts w:ascii="Cambria" w:hAnsi="Cambria"/>
          <w:sz w:val="24"/>
          <w:szCs w:val="24"/>
        </w:rPr>
        <w:t xml:space="preserve"> funding opportunities.</w:t>
      </w:r>
    </w:p>
    <w:p w14:paraId="1D472FB6" w14:textId="77777777" w:rsidR="003725C2" w:rsidRDefault="003725C2" w:rsidP="00674A38">
      <w:pPr>
        <w:spacing w:after="0"/>
        <w:rPr>
          <w:rFonts w:ascii="Cambria" w:hAnsi="Cambria"/>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3725C2" w14:paraId="52F50C81" w14:textId="77777777" w:rsidTr="003725C2">
        <w:tc>
          <w:tcPr>
            <w:tcW w:w="2337" w:type="dxa"/>
          </w:tcPr>
          <w:p w14:paraId="3BF335DC" w14:textId="5C8C9D27" w:rsidR="003725C2" w:rsidRPr="00FF535B" w:rsidRDefault="003725C2" w:rsidP="00674A38">
            <w:pPr>
              <w:rPr>
                <w:rFonts w:ascii="Cambria" w:hAnsi="Cambria"/>
                <w:b/>
                <w:bCs/>
                <w:sz w:val="24"/>
                <w:szCs w:val="24"/>
              </w:rPr>
            </w:pPr>
            <w:r w:rsidRPr="00FF535B">
              <w:rPr>
                <w:rFonts w:ascii="Cambria" w:hAnsi="Cambria"/>
                <w:b/>
                <w:bCs/>
                <w:sz w:val="24"/>
                <w:szCs w:val="24"/>
              </w:rPr>
              <w:t>Module</w:t>
            </w:r>
          </w:p>
        </w:tc>
        <w:tc>
          <w:tcPr>
            <w:tcW w:w="2337" w:type="dxa"/>
          </w:tcPr>
          <w:p w14:paraId="7C6616E1" w14:textId="53C403F3" w:rsidR="003725C2" w:rsidRPr="00FF535B" w:rsidRDefault="003725C2" w:rsidP="00674A38">
            <w:pPr>
              <w:rPr>
                <w:rFonts w:ascii="Cambria" w:hAnsi="Cambria"/>
                <w:b/>
                <w:bCs/>
                <w:sz w:val="24"/>
                <w:szCs w:val="24"/>
              </w:rPr>
            </w:pPr>
            <w:r w:rsidRPr="00FF535B">
              <w:rPr>
                <w:rFonts w:ascii="Cambria" w:hAnsi="Cambria"/>
                <w:b/>
                <w:bCs/>
                <w:sz w:val="24"/>
                <w:szCs w:val="24"/>
              </w:rPr>
              <w:t>Workshop</w:t>
            </w:r>
          </w:p>
        </w:tc>
        <w:tc>
          <w:tcPr>
            <w:tcW w:w="2338" w:type="dxa"/>
          </w:tcPr>
          <w:p w14:paraId="6A029459" w14:textId="77777777" w:rsidR="003725C2" w:rsidRDefault="003725C2" w:rsidP="00674A38">
            <w:pPr>
              <w:rPr>
                <w:rFonts w:ascii="Cambria" w:hAnsi="Cambria"/>
                <w:b/>
                <w:bCs/>
                <w:sz w:val="24"/>
                <w:szCs w:val="24"/>
              </w:rPr>
            </w:pPr>
            <w:r w:rsidRPr="00FF535B">
              <w:rPr>
                <w:rFonts w:ascii="Cambria" w:hAnsi="Cambria"/>
                <w:b/>
                <w:bCs/>
                <w:sz w:val="24"/>
                <w:szCs w:val="24"/>
              </w:rPr>
              <w:t>Independent Work</w:t>
            </w:r>
          </w:p>
          <w:p w14:paraId="7388AD65" w14:textId="754DA5FE" w:rsidR="00FF535B" w:rsidRPr="00FF535B" w:rsidRDefault="00FF535B" w:rsidP="00674A38">
            <w:pPr>
              <w:rPr>
                <w:rFonts w:ascii="Cambria" w:hAnsi="Cambria"/>
                <w:b/>
                <w:bCs/>
                <w:sz w:val="24"/>
                <w:szCs w:val="24"/>
              </w:rPr>
            </w:pPr>
          </w:p>
        </w:tc>
        <w:tc>
          <w:tcPr>
            <w:tcW w:w="2338" w:type="dxa"/>
          </w:tcPr>
          <w:p w14:paraId="5D70FF0A" w14:textId="34961EFD" w:rsidR="003725C2" w:rsidRPr="00FF535B" w:rsidRDefault="003725C2" w:rsidP="00674A38">
            <w:pPr>
              <w:rPr>
                <w:rFonts w:ascii="Cambria" w:hAnsi="Cambria"/>
                <w:b/>
                <w:bCs/>
                <w:sz w:val="24"/>
                <w:szCs w:val="24"/>
              </w:rPr>
            </w:pPr>
            <w:r w:rsidRPr="00FF535B">
              <w:rPr>
                <w:rFonts w:ascii="Cambria" w:hAnsi="Cambria"/>
                <w:b/>
                <w:bCs/>
                <w:sz w:val="24"/>
                <w:szCs w:val="24"/>
              </w:rPr>
              <w:t>Coaching Groups</w:t>
            </w:r>
          </w:p>
        </w:tc>
      </w:tr>
      <w:tr w:rsidR="003725C2" w14:paraId="6C4C7B00" w14:textId="77777777" w:rsidTr="003725C2">
        <w:tc>
          <w:tcPr>
            <w:tcW w:w="2337" w:type="dxa"/>
          </w:tcPr>
          <w:p w14:paraId="1DEDA3F5" w14:textId="585525F5" w:rsidR="003725C2" w:rsidRPr="00FF535B" w:rsidRDefault="003725C2" w:rsidP="00674A38">
            <w:pPr>
              <w:rPr>
                <w:rFonts w:ascii="Cambria" w:hAnsi="Cambria"/>
                <w:sz w:val="20"/>
                <w:szCs w:val="20"/>
              </w:rPr>
            </w:pPr>
            <w:r w:rsidRPr="00FF535B">
              <w:rPr>
                <w:rFonts w:ascii="Cambria" w:hAnsi="Cambria"/>
                <w:sz w:val="20"/>
                <w:szCs w:val="20"/>
              </w:rPr>
              <w:t>Introduction</w:t>
            </w:r>
          </w:p>
        </w:tc>
        <w:tc>
          <w:tcPr>
            <w:tcW w:w="2337" w:type="dxa"/>
          </w:tcPr>
          <w:p w14:paraId="40B7A17B" w14:textId="27B0F165" w:rsidR="003725C2" w:rsidRPr="00FF535B" w:rsidRDefault="003725C2" w:rsidP="00674A38">
            <w:pPr>
              <w:rPr>
                <w:rFonts w:ascii="Cambria" w:hAnsi="Cambria"/>
                <w:sz w:val="20"/>
                <w:szCs w:val="20"/>
              </w:rPr>
            </w:pPr>
            <w:r w:rsidRPr="00FF535B">
              <w:rPr>
                <w:rFonts w:ascii="Cambria" w:hAnsi="Cambria"/>
                <w:sz w:val="20"/>
                <w:szCs w:val="20"/>
              </w:rPr>
              <w:t>Introduction &amp; Cohort Building</w:t>
            </w:r>
          </w:p>
        </w:tc>
        <w:tc>
          <w:tcPr>
            <w:tcW w:w="2338" w:type="dxa"/>
          </w:tcPr>
          <w:p w14:paraId="5FBABD5B" w14:textId="77777777" w:rsidR="003725C2" w:rsidRPr="00FF535B" w:rsidRDefault="003725C2" w:rsidP="00674A38">
            <w:pPr>
              <w:rPr>
                <w:rFonts w:ascii="Cambria" w:hAnsi="Cambria"/>
                <w:sz w:val="20"/>
                <w:szCs w:val="20"/>
              </w:rPr>
            </w:pPr>
          </w:p>
        </w:tc>
        <w:tc>
          <w:tcPr>
            <w:tcW w:w="2338" w:type="dxa"/>
          </w:tcPr>
          <w:p w14:paraId="19FF2573" w14:textId="019CC6E9" w:rsidR="003725C2" w:rsidRPr="00FF535B" w:rsidRDefault="003725C2" w:rsidP="00674A38">
            <w:pPr>
              <w:rPr>
                <w:rFonts w:ascii="Cambria" w:hAnsi="Cambria"/>
                <w:sz w:val="20"/>
                <w:szCs w:val="20"/>
              </w:rPr>
            </w:pPr>
            <w:r w:rsidRPr="00FF535B">
              <w:rPr>
                <w:rFonts w:ascii="Cambria" w:hAnsi="Cambria"/>
                <w:sz w:val="20"/>
                <w:szCs w:val="20"/>
              </w:rPr>
              <w:t>Introductions</w:t>
            </w:r>
          </w:p>
        </w:tc>
      </w:tr>
      <w:tr w:rsidR="003725C2" w14:paraId="1DD66AFC" w14:textId="77777777" w:rsidTr="003725C2">
        <w:tc>
          <w:tcPr>
            <w:tcW w:w="2337" w:type="dxa"/>
          </w:tcPr>
          <w:p w14:paraId="4D17A11E" w14:textId="279046B8" w:rsidR="003725C2" w:rsidRPr="00FF535B" w:rsidRDefault="003725C2" w:rsidP="00674A38">
            <w:pPr>
              <w:rPr>
                <w:rFonts w:ascii="Cambria" w:hAnsi="Cambria"/>
                <w:b/>
                <w:bCs/>
                <w:sz w:val="20"/>
                <w:szCs w:val="20"/>
              </w:rPr>
            </w:pPr>
            <w:r w:rsidRPr="00FF535B">
              <w:rPr>
                <w:rFonts w:ascii="Cambria" w:hAnsi="Cambria"/>
                <w:b/>
                <w:bCs/>
                <w:sz w:val="20"/>
                <w:szCs w:val="20"/>
              </w:rPr>
              <w:t>Defining an Agenda, Project, and Network</w:t>
            </w:r>
          </w:p>
        </w:tc>
        <w:tc>
          <w:tcPr>
            <w:tcW w:w="2337" w:type="dxa"/>
          </w:tcPr>
          <w:p w14:paraId="26711917" w14:textId="77777777" w:rsidR="003725C2" w:rsidRPr="00FF535B" w:rsidRDefault="003725C2" w:rsidP="00674A38">
            <w:pPr>
              <w:rPr>
                <w:rFonts w:ascii="Cambria" w:hAnsi="Cambria"/>
                <w:sz w:val="20"/>
                <w:szCs w:val="20"/>
              </w:rPr>
            </w:pPr>
            <w:r w:rsidRPr="00FF535B">
              <w:rPr>
                <w:rFonts w:ascii="Cambria" w:hAnsi="Cambria"/>
                <w:sz w:val="20"/>
                <w:szCs w:val="20"/>
              </w:rPr>
              <w:t>Concept Mapping</w:t>
            </w:r>
          </w:p>
          <w:p w14:paraId="2ED1C0A0" w14:textId="77777777" w:rsidR="003725C2" w:rsidRPr="00FF535B" w:rsidRDefault="003725C2" w:rsidP="00674A38">
            <w:pPr>
              <w:rPr>
                <w:rFonts w:ascii="Cambria" w:hAnsi="Cambria"/>
                <w:sz w:val="20"/>
                <w:szCs w:val="20"/>
              </w:rPr>
            </w:pPr>
          </w:p>
          <w:p w14:paraId="32DDF155" w14:textId="77777777" w:rsidR="003725C2" w:rsidRPr="00FF535B" w:rsidRDefault="003725C2" w:rsidP="00674A38">
            <w:pPr>
              <w:rPr>
                <w:rFonts w:ascii="Cambria" w:hAnsi="Cambria"/>
                <w:sz w:val="20"/>
                <w:szCs w:val="20"/>
              </w:rPr>
            </w:pPr>
            <w:r w:rsidRPr="00FF535B">
              <w:rPr>
                <w:rFonts w:ascii="Cambria" w:hAnsi="Cambria"/>
                <w:sz w:val="20"/>
                <w:szCs w:val="20"/>
              </w:rPr>
              <w:t>Logic Mapping</w:t>
            </w:r>
          </w:p>
          <w:p w14:paraId="1E8CC7F4" w14:textId="209B52B9" w:rsidR="003725C2" w:rsidRPr="00FF535B" w:rsidRDefault="003725C2" w:rsidP="00674A38">
            <w:pPr>
              <w:rPr>
                <w:rFonts w:ascii="Cambria" w:hAnsi="Cambria"/>
                <w:sz w:val="20"/>
                <w:szCs w:val="20"/>
              </w:rPr>
            </w:pPr>
            <w:r w:rsidRPr="00FF535B">
              <w:rPr>
                <w:rFonts w:ascii="Cambria" w:hAnsi="Cambria"/>
                <w:sz w:val="20"/>
                <w:szCs w:val="20"/>
              </w:rPr>
              <w:t>Research Overviews</w:t>
            </w:r>
          </w:p>
        </w:tc>
        <w:tc>
          <w:tcPr>
            <w:tcW w:w="2338" w:type="dxa"/>
          </w:tcPr>
          <w:p w14:paraId="6BED0946" w14:textId="77777777" w:rsidR="003725C2" w:rsidRDefault="003725C2" w:rsidP="00674A38">
            <w:pPr>
              <w:rPr>
                <w:rFonts w:ascii="Cambria" w:hAnsi="Cambria"/>
                <w:sz w:val="20"/>
                <w:szCs w:val="20"/>
              </w:rPr>
            </w:pPr>
            <w:r w:rsidRPr="00FF535B">
              <w:rPr>
                <w:rFonts w:ascii="Cambria" w:hAnsi="Cambria"/>
                <w:sz w:val="20"/>
                <w:szCs w:val="20"/>
              </w:rPr>
              <w:t>Creating Concept Maps</w:t>
            </w:r>
          </w:p>
          <w:p w14:paraId="005F2CAA" w14:textId="77777777" w:rsidR="00FF535B" w:rsidRPr="00FF535B" w:rsidRDefault="00FF535B" w:rsidP="00674A38">
            <w:pPr>
              <w:rPr>
                <w:rFonts w:ascii="Cambria" w:hAnsi="Cambria"/>
                <w:sz w:val="20"/>
                <w:szCs w:val="20"/>
              </w:rPr>
            </w:pPr>
          </w:p>
          <w:p w14:paraId="7721DF61" w14:textId="77777777" w:rsidR="003725C2" w:rsidRDefault="003725C2" w:rsidP="00674A38">
            <w:pPr>
              <w:rPr>
                <w:rFonts w:ascii="Cambria" w:hAnsi="Cambria"/>
                <w:sz w:val="20"/>
                <w:szCs w:val="20"/>
              </w:rPr>
            </w:pPr>
            <w:r w:rsidRPr="00FF535B">
              <w:rPr>
                <w:rFonts w:ascii="Cambria" w:hAnsi="Cambria"/>
                <w:sz w:val="20"/>
                <w:szCs w:val="20"/>
              </w:rPr>
              <w:t>Creating Logic Maps</w:t>
            </w:r>
          </w:p>
          <w:p w14:paraId="06B4DF02" w14:textId="77777777" w:rsidR="00FF535B" w:rsidRPr="00FF535B" w:rsidRDefault="00FF535B" w:rsidP="00674A38">
            <w:pPr>
              <w:rPr>
                <w:rFonts w:ascii="Cambria" w:hAnsi="Cambria"/>
                <w:sz w:val="20"/>
                <w:szCs w:val="20"/>
              </w:rPr>
            </w:pPr>
          </w:p>
          <w:p w14:paraId="19DF9D21" w14:textId="7A339CE6" w:rsidR="003725C2" w:rsidRPr="00FF535B" w:rsidRDefault="003725C2" w:rsidP="00674A38">
            <w:pPr>
              <w:rPr>
                <w:rFonts w:ascii="Cambria" w:hAnsi="Cambria"/>
                <w:sz w:val="20"/>
                <w:szCs w:val="20"/>
              </w:rPr>
            </w:pPr>
            <w:r w:rsidRPr="00FF535B">
              <w:rPr>
                <w:rFonts w:ascii="Cambria" w:hAnsi="Cambria"/>
                <w:sz w:val="20"/>
                <w:szCs w:val="20"/>
              </w:rPr>
              <w:t>Creating Research Overviews</w:t>
            </w:r>
          </w:p>
        </w:tc>
        <w:tc>
          <w:tcPr>
            <w:tcW w:w="2338" w:type="dxa"/>
          </w:tcPr>
          <w:p w14:paraId="517DF009" w14:textId="77777777" w:rsidR="003725C2" w:rsidRDefault="003725C2" w:rsidP="00674A38">
            <w:pPr>
              <w:rPr>
                <w:rFonts w:ascii="Cambria" w:hAnsi="Cambria"/>
                <w:sz w:val="20"/>
                <w:szCs w:val="20"/>
              </w:rPr>
            </w:pPr>
            <w:r w:rsidRPr="00FF535B">
              <w:rPr>
                <w:rFonts w:ascii="Cambria" w:hAnsi="Cambria"/>
                <w:sz w:val="20"/>
                <w:szCs w:val="20"/>
              </w:rPr>
              <w:t>Discussion of Mentor Networks</w:t>
            </w:r>
          </w:p>
          <w:p w14:paraId="07C1D29B" w14:textId="77777777" w:rsidR="00FF535B" w:rsidRPr="00FF535B" w:rsidRDefault="00FF535B" w:rsidP="00674A38">
            <w:pPr>
              <w:rPr>
                <w:rFonts w:ascii="Cambria" w:hAnsi="Cambria"/>
                <w:sz w:val="20"/>
                <w:szCs w:val="20"/>
              </w:rPr>
            </w:pPr>
          </w:p>
          <w:p w14:paraId="329BCB63" w14:textId="47CAA38B" w:rsidR="003725C2" w:rsidRPr="00FF535B" w:rsidRDefault="003725C2" w:rsidP="00674A38">
            <w:pPr>
              <w:rPr>
                <w:rFonts w:ascii="Cambria" w:hAnsi="Cambria"/>
                <w:sz w:val="20"/>
                <w:szCs w:val="20"/>
              </w:rPr>
            </w:pPr>
            <w:r w:rsidRPr="00FF535B">
              <w:rPr>
                <w:rFonts w:ascii="Cambria" w:hAnsi="Cambria"/>
                <w:sz w:val="20"/>
                <w:szCs w:val="20"/>
              </w:rPr>
              <w:t>Review and Discussion of Concept Maps and Logic Maps</w:t>
            </w:r>
          </w:p>
        </w:tc>
      </w:tr>
      <w:tr w:rsidR="003725C2" w14:paraId="27E47D7D" w14:textId="77777777" w:rsidTr="003725C2">
        <w:tc>
          <w:tcPr>
            <w:tcW w:w="2337" w:type="dxa"/>
          </w:tcPr>
          <w:p w14:paraId="45D30D1A" w14:textId="13A6F305" w:rsidR="003725C2" w:rsidRPr="00FF535B" w:rsidRDefault="003725C2" w:rsidP="00674A38">
            <w:pPr>
              <w:rPr>
                <w:rFonts w:ascii="Cambria" w:hAnsi="Cambria"/>
                <w:b/>
                <w:bCs/>
                <w:sz w:val="20"/>
                <w:szCs w:val="20"/>
              </w:rPr>
            </w:pPr>
            <w:r w:rsidRPr="00FF535B">
              <w:rPr>
                <w:rFonts w:ascii="Cambria" w:hAnsi="Cambria"/>
                <w:b/>
                <w:bCs/>
                <w:sz w:val="20"/>
                <w:szCs w:val="20"/>
              </w:rPr>
              <w:t>Finding Collaborators, Mentors, and Funders</w:t>
            </w:r>
          </w:p>
        </w:tc>
        <w:tc>
          <w:tcPr>
            <w:tcW w:w="2337" w:type="dxa"/>
          </w:tcPr>
          <w:p w14:paraId="5A8EBF06" w14:textId="77777777" w:rsidR="003725C2" w:rsidRPr="00FF535B" w:rsidRDefault="003725C2" w:rsidP="00674A38">
            <w:pPr>
              <w:rPr>
                <w:rFonts w:ascii="Cambria" w:hAnsi="Cambria"/>
                <w:sz w:val="20"/>
                <w:szCs w:val="20"/>
              </w:rPr>
            </w:pPr>
            <w:r w:rsidRPr="00FF535B">
              <w:rPr>
                <w:rFonts w:ascii="Cambria" w:hAnsi="Cambria"/>
                <w:sz w:val="20"/>
                <w:szCs w:val="20"/>
              </w:rPr>
              <w:t>Finding Funding Opportunities</w:t>
            </w:r>
          </w:p>
          <w:p w14:paraId="7A04AD11" w14:textId="77777777" w:rsidR="003725C2" w:rsidRPr="00FF535B" w:rsidRDefault="003725C2" w:rsidP="00674A38">
            <w:pPr>
              <w:rPr>
                <w:rFonts w:ascii="Cambria" w:hAnsi="Cambria"/>
                <w:sz w:val="20"/>
                <w:szCs w:val="20"/>
              </w:rPr>
            </w:pPr>
          </w:p>
          <w:p w14:paraId="162616CB" w14:textId="77777777" w:rsidR="003725C2" w:rsidRPr="00FF535B" w:rsidRDefault="003725C2" w:rsidP="00674A38">
            <w:pPr>
              <w:rPr>
                <w:rFonts w:ascii="Cambria" w:hAnsi="Cambria"/>
                <w:sz w:val="20"/>
                <w:szCs w:val="20"/>
              </w:rPr>
            </w:pPr>
            <w:r w:rsidRPr="00FF535B">
              <w:rPr>
                <w:rFonts w:ascii="Cambria" w:hAnsi="Cambria"/>
                <w:sz w:val="20"/>
                <w:szCs w:val="20"/>
              </w:rPr>
              <w:t>Making Revisions:</w:t>
            </w:r>
          </w:p>
          <w:p w14:paraId="4CAA8A31" w14:textId="301F47B4" w:rsidR="003725C2" w:rsidRPr="00FF535B" w:rsidRDefault="003725C2" w:rsidP="00674A38">
            <w:pPr>
              <w:rPr>
                <w:rFonts w:ascii="Cambria" w:hAnsi="Cambria"/>
                <w:sz w:val="20"/>
                <w:szCs w:val="20"/>
              </w:rPr>
            </w:pPr>
            <w:r w:rsidRPr="00FF535B">
              <w:rPr>
                <w:rFonts w:ascii="Cambria" w:hAnsi="Cambria"/>
                <w:sz w:val="20"/>
                <w:szCs w:val="20"/>
              </w:rPr>
              <w:t>Reformulating Concept Maps, Logic Maps, and Overviews</w:t>
            </w:r>
          </w:p>
        </w:tc>
        <w:tc>
          <w:tcPr>
            <w:tcW w:w="2338" w:type="dxa"/>
          </w:tcPr>
          <w:p w14:paraId="45845B48" w14:textId="125DFC09" w:rsidR="003725C2" w:rsidRPr="00FF535B" w:rsidRDefault="003725C2" w:rsidP="00674A38">
            <w:pPr>
              <w:rPr>
                <w:rFonts w:ascii="Cambria" w:hAnsi="Cambria"/>
                <w:sz w:val="20"/>
                <w:szCs w:val="20"/>
              </w:rPr>
            </w:pPr>
            <w:r w:rsidRPr="00FF535B">
              <w:rPr>
                <w:rFonts w:ascii="Cambria" w:hAnsi="Cambria"/>
                <w:sz w:val="20"/>
                <w:szCs w:val="20"/>
              </w:rPr>
              <w:t>Identifying and Assessing Potential Funders</w:t>
            </w:r>
          </w:p>
        </w:tc>
        <w:tc>
          <w:tcPr>
            <w:tcW w:w="2338" w:type="dxa"/>
          </w:tcPr>
          <w:p w14:paraId="370B61B6" w14:textId="77777777" w:rsidR="003725C2" w:rsidRPr="00FF535B" w:rsidRDefault="003725C2" w:rsidP="00674A38">
            <w:pPr>
              <w:rPr>
                <w:rFonts w:ascii="Cambria" w:hAnsi="Cambria"/>
                <w:sz w:val="20"/>
                <w:szCs w:val="20"/>
              </w:rPr>
            </w:pPr>
            <w:r w:rsidRPr="00FF535B">
              <w:rPr>
                <w:rFonts w:ascii="Cambria" w:hAnsi="Cambria"/>
                <w:sz w:val="20"/>
                <w:szCs w:val="20"/>
              </w:rPr>
              <w:t>Mentor Networks for Specific Projects</w:t>
            </w:r>
          </w:p>
          <w:p w14:paraId="6BCE0A75" w14:textId="77777777" w:rsidR="003725C2" w:rsidRPr="00FF535B" w:rsidRDefault="003725C2" w:rsidP="00674A38">
            <w:pPr>
              <w:rPr>
                <w:rFonts w:ascii="Cambria" w:hAnsi="Cambria"/>
                <w:sz w:val="20"/>
                <w:szCs w:val="20"/>
              </w:rPr>
            </w:pPr>
          </w:p>
          <w:p w14:paraId="01AEBF10" w14:textId="7239CE98" w:rsidR="003725C2" w:rsidRPr="00FF535B" w:rsidRDefault="003725C2" w:rsidP="00674A38">
            <w:pPr>
              <w:rPr>
                <w:rFonts w:ascii="Cambria" w:hAnsi="Cambria"/>
                <w:sz w:val="20"/>
                <w:szCs w:val="20"/>
              </w:rPr>
            </w:pPr>
            <w:r w:rsidRPr="00FF535B">
              <w:rPr>
                <w:rFonts w:ascii="Cambria" w:hAnsi="Cambria"/>
                <w:sz w:val="20"/>
                <w:szCs w:val="20"/>
              </w:rPr>
              <w:t>Identifying Collaborators</w:t>
            </w:r>
          </w:p>
        </w:tc>
      </w:tr>
      <w:tr w:rsidR="003725C2" w14:paraId="565DBA44" w14:textId="77777777" w:rsidTr="003725C2">
        <w:tc>
          <w:tcPr>
            <w:tcW w:w="2337" w:type="dxa"/>
          </w:tcPr>
          <w:p w14:paraId="03AEF27E" w14:textId="05C28CC8" w:rsidR="003725C2" w:rsidRPr="00FF535B" w:rsidRDefault="00FF535B" w:rsidP="00674A38">
            <w:pPr>
              <w:rPr>
                <w:rFonts w:ascii="Cambria" w:hAnsi="Cambria"/>
                <w:b/>
                <w:bCs/>
                <w:sz w:val="20"/>
                <w:szCs w:val="20"/>
              </w:rPr>
            </w:pPr>
            <w:r w:rsidRPr="00FF535B">
              <w:rPr>
                <w:rFonts w:ascii="Cambria" w:hAnsi="Cambria"/>
                <w:b/>
                <w:bCs/>
                <w:sz w:val="20"/>
                <w:szCs w:val="20"/>
              </w:rPr>
              <w:t>Proposal Development</w:t>
            </w:r>
          </w:p>
        </w:tc>
        <w:tc>
          <w:tcPr>
            <w:tcW w:w="2337" w:type="dxa"/>
          </w:tcPr>
          <w:p w14:paraId="69997A3A" w14:textId="1D3775C3" w:rsidR="003725C2" w:rsidRPr="00FF535B" w:rsidRDefault="00FF535B" w:rsidP="00674A38">
            <w:pPr>
              <w:rPr>
                <w:rFonts w:ascii="Cambria" w:hAnsi="Cambria"/>
                <w:sz w:val="20"/>
                <w:szCs w:val="20"/>
              </w:rPr>
            </w:pPr>
            <w:r w:rsidRPr="00FF535B">
              <w:rPr>
                <w:rFonts w:ascii="Cambria" w:hAnsi="Cambria"/>
                <w:sz w:val="20"/>
                <w:szCs w:val="20"/>
              </w:rPr>
              <w:t>Proposal Components: General and Funder-Specific</w:t>
            </w:r>
          </w:p>
        </w:tc>
        <w:tc>
          <w:tcPr>
            <w:tcW w:w="2338" w:type="dxa"/>
          </w:tcPr>
          <w:p w14:paraId="173234E0" w14:textId="77777777" w:rsidR="003725C2" w:rsidRPr="00FF535B" w:rsidRDefault="00FF535B" w:rsidP="00674A38">
            <w:pPr>
              <w:rPr>
                <w:rFonts w:ascii="Cambria" w:hAnsi="Cambria"/>
                <w:sz w:val="20"/>
                <w:szCs w:val="20"/>
              </w:rPr>
            </w:pPr>
            <w:r w:rsidRPr="00FF535B">
              <w:rPr>
                <w:rFonts w:ascii="Cambria" w:hAnsi="Cambria"/>
                <w:sz w:val="20"/>
                <w:szCs w:val="20"/>
              </w:rPr>
              <w:t>Revision of Logic Maps and Research Overviews</w:t>
            </w:r>
          </w:p>
          <w:p w14:paraId="6AB25293" w14:textId="77777777" w:rsidR="00FF535B" w:rsidRPr="00FF535B" w:rsidRDefault="00FF535B" w:rsidP="00674A38">
            <w:pPr>
              <w:rPr>
                <w:rFonts w:ascii="Cambria" w:hAnsi="Cambria"/>
                <w:sz w:val="20"/>
                <w:szCs w:val="20"/>
              </w:rPr>
            </w:pPr>
          </w:p>
          <w:p w14:paraId="3E4BED9C" w14:textId="77777777" w:rsidR="00FF535B" w:rsidRPr="00FF535B" w:rsidRDefault="00FF535B" w:rsidP="00674A38">
            <w:pPr>
              <w:rPr>
                <w:rFonts w:ascii="Cambria" w:hAnsi="Cambria"/>
                <w:sz w:val="20"/>
                <w:szCs w:val="20"/>
              </w:rPr>
            </w:pPr>
            <w:r w:rsidRPr="00FF535B">
              <w:rPr>
                <w:rFonts w:ascii="Cambria" w:hAnsi="Cambria"/>
                <w:sz w:val="20"/>
                <w:szCs w:val="20"/>
              </w:rPr>
              <w:t>Proposal Outlining</w:t>
            </w:r>
          </w:p>
          <w:p w14:paraId="20FD4B77" w14:textId="77777777" w:rsidR="00FF535B" w:rsidRPr="00FF535B" w:rsidRDefault="00FF535B" w:rsidP="00674A38">
            <w:pPr>
              <w:rPr>
                <w:rFonts w:ascii="Cambria" w:hAnsi="Cambria"/>
                <w:sz w:val="20"/>
                <w:szCs w:val="20"/>
              </w:rPr>
            </w:pPr>
          </w:p>
          <w:p w14:paraId="3FF2F496" w14:textId="0EC9FE71" w:rsidR="00FF535B" w:rsidRPr="00FF535B" w:rsidRDefault="00FF535B" w:rsidP="00674A38">
            <w:pPr>
              <w:rPr>
                <w:rFonts w:ascii="Cambria" w:hAnsi="Cambria"/>
                <w:sz w:val="20"/>
                <w:szCs w:val="20"/>
              </w:rPr>
            </w:pPr>
            <w:r w:rsidRPr="00FF535B">
              <w:rPr>
                <w:rFonts w:ascii="Cambria" w:hAnsi="Cambria"/>
                <w:sz w:val="20"/>
                <w:szCs w:val="20"/>
              </w:rPr>
              <w:t>Component Drafting</w:t>
            </w:r>
          </w:p>
        </w:tc>
        <w:tc>
          <w:tcPr>
            <w:tcW w:w="2338" w:type="dxa"/>
          </w:tcPr>
          <w:p w14:paraId="70CC729D" w14:textId="71230DC5" w:rsidR="003725C2" w:rsidRPr="00FF535B" w:rsidRDefault="00FF535B" w:rsidP="00674A38">
            <w:pPr>
              <w:rPr>
                <w:rFonts w:ascii="Cambria" w:hAnsi="Cambria"/>
                <w:sz w:val="20"/>
                <w:szCs w:val="20"/>
              </w:rPr>
            </w:pPr>
            <w:r w:rsidRPr="00FF535B">
              <w:rPr>
                <w:rFonts w:ascii="Cambria" w:hAnsi="Cambria"/>
                <w:sz w:val="20"/>
                <w:szCs w:val="20"/>
              </w:rPr>
              <w:t>Research Overviews, Identifying Gaps, Preliminary Data, Methodology</w:t>
            </w:r>
          </w:p>
          <w:p w14:paraId="2CD89299" w14:textId="77777777" w:rsidR="00FF535B" w:rsidRPr="00FF535B" w:rsidRDefault="00FF535B" w:rsidP="00674A38">
            <w:pPr>
              <w:rPr>
                <w:rFonts w:ascii="Cambria" w:hAnsi="Cambria"/>
                <w:sz w:val="20"/>
                <w:szCs w:val="20"/>
              </w:rPr>
            </w:pPr>
          </w:p>
          <w:p w14:paraId="669DFF73" w14:textId="67771EE9" w:rsidR="00FF535B" w:rsidRPr="00FF535B" w:rsidRDefault="00FF535B" w:rsidP="00674A38">
            <w:pPr>
              <w:rPr>
                <w:rFonts w:ascii="Cambria" w:hAnsi="Cambria"/>
                <w:sz w:val="20"/>
                <w:szCs w:val="20"/>
              </w:rPr>
            </w:pPr>
            <w:r w:rsidRPr="00FF535B">
              <w:rPr>
                <w:rFonts w:ascii="Cambria" w:hAnsi="Cambria"/>
                <w:sz w:val="20"/>
                <w:szCs w:val="20"/>
              </w:rPr>
              <w:t>Peer reviewing components</w:t>
            </w:r>
          </w:p>
        </w:tc>
      </w:tr>
      <w:tr w:rsidR="003725C2" w14:paraId="77E1A737" w14:textId="77777777" w:rsidTr="003725C2">
        <w:tc>
          <w:tcPr>
            <w:tcW w:w="2337" w:type="dxa"/>
          </w:tcPr>
          <w:p w14:paraId="64BF9439" w14:textId="3270F641" w:rsidR="003725C2" w:rsidRPr="00FF535B" w:rsidRDefault="00FF535B" w:rsidP="00674A38">
            <w:pPr>
              <w:rPr>
                <w:rFonts w:ascii="Cambria" w:hAnsi="Cambria"/>
                <w:b/>
                <w:bCs/>
                <w:sz w:val="20"/>
                <w:szCs w:val="20"/>
              </w:rPr>
            </w:pPr>
            <w:r w:rsidRPr="00FF535B">
              <w:rPr>
                <w:rFonts w:ascii="Cambria" w:hAnsi="Cambria"/>
                <w:b/>
                <w:bCs/>
                <w:sz w:val="20"/>
                <w:szCs w:val="20"/>
              </w:rPr>
              <w:t>The Review Process</w:t>
            </w:r>
          </w:p>
        </w:tc>
        <w:tc>
          <w:tcPr>
            <w:tcW w:w="2337" w:type="dxa"/>
          </w:tcPr>
          <w:p w14:paraId="24A64086" w14:textId="00C337CC" w:rsidR="003725C2" w:rsidRPr="00FF535B" w:rsidRDefault="00FF535B" w:rsidP="00674A38">
            <w:pPr>
              <w:rPr>
                <w:rFonts w:ascii="Cambria" w:hAnsi="Cambria"/>
                <w:sz w:val="20"/>
                <w:szCs w:val="20"/>
              </w:rPr>
            </w:pPr>
            <w:r w:rsidRPr="00FF535B">
              <w:rPr>
                <w:rFonts w:ascii="Cambria" w:hAnsi="Cambria"/>
                <w:sz w:val="20"/>
                <w:szCs w:val="20"/>
              </w:rPr>
              <w:t>Review Criteria and Review Process</w:t>
            </w:r>
          </w:p>
        </w:tc>
        <w:tc>
          <w:tcPr>
            <w:tcW w:w="2338" w:type="dxa"/>
          </w:tcPr>
          <w:p w14:paraId="284ABAF4" w14:textId="77777777" w:rsidR="003725C2" w:rsidRDefault="00FF535B" w:rsidP="00674A38">
            <w:pPr>
              <w:rPr>
                <w:rFonts w:ascii="Cambria" w:hAnsi="Cambria"/>
                <w:sz w:val="20"/>
                <w:szCs w:val="20"/>
              </w:rPr>
            </w:pPr>
            <w:r w:rsidRPr="00FF535B">
              <w:rPr>
                <w:rFonts w:ascii="Cambria" w:hAnsi="Cambria"/>
                <w:sz w:val="20"/>
                <w:szCs w:val="20"/>
              </w:rPr>
              <w:t>Complete Draft Proposal and Submit for Mock Review</w:t>
            </w:r>
          </w:p>
          <w:p w14:paraId="19062B26" w14:textId="1D339BF3" w:rsidR="00FF535B" w:rsidRPr="00FF535B" w:rsidRDefault="00FF535B" w:rsidP="00674A38">
            <w:pPr>
              <w:rPr>
                <w:rFonts w:ascii="Cambria" w:hAnsi="Cambria"/>
                <w:sz w:val="20"/>
                <w:szCs w:val="20"/>
              </w:rPr>
            </w:pPr>
          </w:p>
        </w:tc>
        <w:tc>
          <w:tcPr>
            <w:tcW w:w="2338" w:type="dxa"/>
          </w:tcPr>
          <w:p w14:paraId="1CB21BCF" w14:textId="3765B943" w:rsidR="003725C2" w:rsidRPr="00FF535B" w:rsidRDefault="00FF535B" w:rsidP="00674A38">
            <w:pPr>
              <w:rPr>
                <w:rFonts w:ascii="Cambria" w:hAnsi="Cambria"/>
                <w:sz w:val="20"/>
                <w:szCs w:val="20"/>
              </w:rPr>
            </w:pPr>
            <w:r w:rsidRPr="00FF535B">
              <w:rPr>
                <w:rFonts w:ascii="Cambria" w:hAnsi="Cambria"/>
                <w:sz w:val="20"/>
                <w:szCs w:val="20"/>
              </w:rPr>
              <w:t>Mock Review Panel by Coaches and Researchers</w:t>
            </w:r>
          </w:p>
        </w:tc>
      </w:tr>
      <w:tr w:rsidR="003725C2" w14:paraId="30DDB3B9" w14:textId="77777777" w:rsidTr="003725C2">
        <w:tc>
          <w:tcPr>
            <w:tcW w:w="2337" w:type="dxa"/>
          </w:tcPr>
          <w:p w14:paraId="26D8F313" w14:textId="27906A78" w:rsidR="003725C2" w:rsidRPr="00FF535B" w:rsidRDefault="00FF535B" w:rsidP="00674A38">
            <w:pPr>
              <w:rPr>
                <w:rFonts w:ascii="Cambria" w:hAnsi="Cambria"/>
                <w:b/>
                <w:bCs/>
                <w:sz w:val="20"/>
                <w:szCs w:val="20"/>
              </w:rPr>
            </w:pPr>
            <w:r w:rsidRPr="00FF535B">
              <w:rPr>
                <w:rFonts w:ascii="Cambria" w:hAnsi="Cambria"/>
                <w:b/>
                <w:bCs/>
                <w:sz w:val="20"/>
                <w:szCs w:val="20"/>
              </w:rPr>
              <w:t>Funded Research Preview</w:t>
            </w:r>
          </w:p>
        </w:tc>
        <w:tc>
          <w:tcPr>
            <w:tcW w:w="2337" w:type="dxa"/>
          </w:tcPr>
          <w:p w14:paraId="6BF1F0BF" w14:textId="46396F6B" w:rsidR="003725C2" w:rsidRPr="00FF535B" w:rsidRDefault="00FF535B" w:rsidP="00674A38">
            <w:pPr>
              <w:rPr>
                <w:rFonts w:ascii="Cambria" w:hAnsi="Cambria"/>
                <w:sz w:val="20"/>
                <w:szCs w:val="20"/>
              </w:rPr>
            </w:pPr>
            <w:r w:rsidRPr="00FF535B">
              <w:rPr>
                <w:rFonts w:ascii="Cambria" w:hAnsi="Cambria"/>
                <w:sz w:val="20"/>
                <w:szCs w:val="20"/>
              </w:rPr>
              <w:t>What To Do If You Are Funded – And If You Are Not</w:t>
            </w:r>
          </w:p>
        </w:tc>
        <w:tc>
          <w:tcPr>
            <w:tcW w:w="2338" w:type="dxa"/>
          </w:tcPr>
          <w:p w14:paraId="3BADCF37" w14:textId="7031B181" w:rsidR="003725C2" w:rsidRPr="00FF535B" w:rsidRDefault="00FF535B" w:rsidP="00674A38">
            <w:pPr>
              <w:rPr>
                <w:rFonts w:ascii="Cambria" w:hAnsi="Cambria"/>
                <w:sz w:val="20"/>
                <w:szCs w:val="20"/>
              </w:rPr>
            </w:pPr>
            <w:r w:rsidRPr="00FF535B">
              <w:rPr>
                <w:rFonts w:ascii="Cambria" w:hAnsi="Cambria"/>
                <w:sz w:val="20"/>
                <w:szCs w:val="20"/>
              </w:rPr>
              <w:t>Proposal Revision and Submission</w:t>
            </w:r>
          </w:p>
        </w:tc>
        <w:tc>
          <w:tcPr>
            <w:tcW w:w="2338" w:type="dxa"/>
          </w:tcPr>
          <w:p w14:paraId="0E3A9BAB" w14:textId="77777777" w:rsidR="003725C2" w:rsidRPr="00FF535B" w:rsidRDefault="00FF535B" w:rsidP="00674A38">
            <w:pPr>
              <w:rPr>
                <w:rFonts w:ascii="Cambria" w:hAnsi="Cambria"/>
                <w:sz w:val="20"/>
                <w:szCs w:val="20"/>
              </w:rPr>
            </w:pPr>
            <w:r w:rsidRPr="00FF535B">
              <w:rPr>
                <w:rFonts w:ascii="Cambria" w:hAnsi="Cambria"/>
                <w:sz w:val="20"/>
                <w:szCs w:val="20"/>
              </w:rPr>
              <w:t>Ongoing Peer Feedback and Support</w:t>
            </w:r>
          </w:p>
          <w:p w14:paraId="3E9250B8" w14:textId="77777777" w:rsidR="00FF535B" w:rsidRPr="00FF535B" w:rsidRDefault="00FF535B" w:rsidP="00674A38">
            <w:pPr>
              <w:rPr>
                <w:rFonts w:ascii="Cambria" w:hAnsi="Cambria"/>
                <w:sz w:val="20"/>
                <w:szCs w:val="20"/>
              </w:rPr>
            </w:pPr>
          </w:p>
          <w:p w14:paraId="15F34654" w14:textId="49C544AC" w:rsidR="00FF535B" w:rsidRPr="00FF535B" w:rsidRDefault="00FF535B" w:rsidP="00674A38">
            <w:pPr>
              <w:rPr>
                <w:rFonts w:ascii="Cambria" w:hAnsi="Cambria"/>
                <w:sz w:val="20"/>
                <w:szCs w:val="20"/>
              </w:rPr>
            </w:pPr>
            <w:r w:rsidRPr="00FF535B">
              <w:rPr>
                <w:rFonts w:ascii="Cambria" w:hAnsi="Cambria"/>
                <w:sz w:val="20"/>
                <w:szCs w:val="20"/>
              </w:rPr>
              <w:t>Sharing Experiences revising and resubmitting, as well as administering grants by Coaches</w:t>
            </w:r>
          </w:p>
        </w:tc>
      </w:tr>
    </w:tbl>
    <w:p w14:paraId="05CDF705" w14:textId="1C29E6E2" w:rsidR="003725C2" w:rsidRDefault="007A6E10" w:rsidP="00674A38">
      <w:pPr>
        <w:spacing w:after="0"/>
        <w:rPr>
          <w:rFonts w:ascii="Cambria" w:hAnsi="Cambria"/>
          <w:sz w:val="24"/>
          <w:szCs w:val="24"/>
        </w:rPr>
      </w:pPr>
      <w:r>
        <w:rPr>
          <w:rFonts w:ascii="Cambria" w:hAnsi="Cambria"/>
          <w:sz w:val="24"/>
          <w:szCs w:val="24"/>
        </w:rPr>
        <w:br/>
        <w:t xml:space="preserve">If you have any </w:t>
      </w:r>
      <w:r w:rsidR="00BC60E5">
        <w:rPr>
          <w:rFonts w:ascii="Cambria" w:hAnsi="Cambria"/>
          <w:sz w:val="24"/>
          <w:szCs w:val="24"/>
        </w:rPr>
        <w:t xml:space="preserve">questions, please reach out to Joe Lampe, Program Coordinator, at </w:t>
      </w:r>
      <w:hyperlink r:id="rId6" w:history="1">
        <w:r w:rsidR="00BC60E5" w:rsidRPr="00135038">
          <w:rPr>
            <w:rStyle w:val="Hyperlink"/>
            <w:rFonts w:ascii="Cambria" w:hAnsi="Cambria"/>
            <w:sz w:val="24"/>
            <w:szCs w:val="24"/>
          </w:rPr>
          <w:t>joseph.lampe@slu.edu</w:t>
        </w:r>
      </w:hyperlink>
      <w:r w:rsidR="00BC60E5">
        <w:rPr>
          <w:rFonts w:ascii="Cambria" w:hAnsi="Cambria"/>
          <w:sz w:val="24"/>
          <w:szCs w:val="24"/>
        </w:rPr>
        <w:t>.</w:t>
      </w:r>
    </w:p>
    <w:p w14:paraId="0E051572" w14:textId="77777777" w:rsidR="00BC60E5" w:rsidRPr="00816063" w:rsidRDefault="00BC60E5" w:rsidP="00674A38">
      <w:pPr>
        <w:spacing w:after="0"/>
        <w:rPr>
          <w:rFonts w:ascii="Cambria" w:hAnsi="Cambria"/>
          <w:sz w:val="24"/>
          <w:szCs w:val="24"/>
        </w:rPr>
      </w:pPr>
    </w:p>
    <w:sectPr w:rsidR="00BC60E5" w:rsidRPr="008160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5FC"/>
    <w:rsid w:val="003725C2"/>
    <w:rsid w:val="003B3B0E"/>
    <w:rsid w:val="003F15FC"/>
    <w:rsid w:val="00407132"/>
    <w:rsid w:val="00467018"/>
    <w:rsid w:val="00566D87"/>
    <w:rsid w:val="00674A38"/>
    <w:rsid w:val="007A6E10"/>
    <w:rsid w:val="00816063"/>
    <w:rsid w:val="00951F11"/>
    <w:rsid w:val="009E11E1"/>
    <w:rsid w:val="00BC60E5"/>
    <w:rsid w:val="00C972AD"/>
    <w:rsid w:val="00E106BB"/>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1257"/>
  <w15:docId w15:val="{07843706-D31E-4EF3-AE86-3456FB04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4A38"/>
    <w:rPr>
      <w:color w:val="0563C1" w:themeColor="hyperlink"/>
      <w:u w:val="single"/>
    </w:rPr>
  </w:style>
  <w:style w:type="character" w:styleId="UnresolvedMention">
    <w:name w:val="Unresolved Mention"/>
    <w:basedOn w:val="DefaultParagraphFont"/>
    <w:uiPriority w:val="99"/>
    <w:semiHidden/>
    <w:unhideWhenUsed/>
    <w:rsid w:val="00674A38"/>
    <w:rPr>
      <w:color w:val="605E5C"/>
      <w:shd w:val="clear" w:color="auto" w:fill="E1DFDD"/>
    </w:rPr>
  </w:style>
  <w:style w:type="table" w:styleId="TableGrid">
    <w:name w:val="Table Grid"/>
    <w:basedOn w:val="TableNormal"/>
    <w:uiPriority w:val="39"/>
    <w:rsid w:val="00372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seph.lampe@slu.edu" TargetMode="External"/><Relationship Id="rId5" Type="http://schemas.openxmlformats.org/officeDocument/2006/relationships/hyperlink" Target="https://slu.secure-platform.com/a/solicitations/148/home"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Lampe</dc:creator>
  <cp:keywords/>
  <dc:description/>
  <cp:lastModifiedBy>Joe Lampe</cp:lastModifiedBy>
  <cp:revision>4</cp:revision>
  <dcterms:created xsi:type="dcterms:W3CDTF">2023-10-25T19:17:00Z</dcterms:created>
  <dcterms:modified xsi:type="dcterms:W3CDTF">2023-10-25T19:18:00Z</dcterms:modified>
</cp:coreProperties>
</file>